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679" w:rsidRPr="00A73679" w:rsidRDefault="00A73679" w:rsidP="00A7367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3679">
        <w:rPr>
          <w:rFonts w:ascii="Times New Roman" w:eastAsia="Calibri" w:hAnsi="Times New Roman" w:cs="Times New Roman"/>
          <w:b/>
          <w:sz w:val="24"/>
          <w:szCs w:val="24"/>
        </w:rPr>
        <w:t>Требования к организации и проведению школьного этапа всероссийской олимпиады школьников по ОБЖ</w:t>
      </w:r>
    </w:p>
    <w:p w:rsidR="00A73679" w:rsidRPr="00A73679" w:rsidRDefault="00A73679" w:rsidP="00A7367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679">
        <w:rPr>
          <w:rFonts w:ascii="Times New Roman" w:eastAsia="Calibri" w:hAnsi="Times New Roman" w:cs="Times New Roman"/>
          <w:b/>
          <w:sz w:val="24"/>
          <w:szCs w:val="24"/>
        </w:rPr>
        <w:t>1. Принципы составления олимпиадных заданий и формирования комплектов олимпиадных заданий.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Олимпиадные задания теоретического тура школьного этапа Олимпиады состоят из двух частей: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>а) первая часть – тестирование (тесты закрытого типа).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>б) вторая часть – теоретическая, где участники выполняют теоретические задания в форме письменного ответа на вопросы (тесты открытого типа).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В теоретический тур школьного этапа олимпиады состоит не менее чем из 3 вопросов (тестов открытого типа), а также не менее 15 заданий в форме тестов закрытого типа, раскрывающих обязательное базовое содержание образовательной области и требования к уровню подготовки выпускников основной и средней школы по основам безопасности жизнедеятельности, при этом уровень их сложности должен быть определен таким образом, чтобы, </w:t>
      </w:r>
      <w:proofErr w:type="gramStart"/>
      <w:r w:rsidRPr="00A73679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3679">
        <w:rPr>
          <w:rFonts w:ascii="Times New Roman" w:eastAsia="Calibri" w:hAnsi="Times New Roman" w:cs="Times New Roman"/>
          <w:sz w:val="24"/>
          <w:szCs w:val="24"/>
        </w:rPr>
        <w:t>их</w:t>
      </w:r>
      <w:proofErr w:type="gram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решение участник смог затратить в общей сложности не более 45 минут.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При составлении олимпиадных заданий необходимо учитывать реальный уровень знаний испытуемых, поэтому предметно-методической комиссии муниципального этапа Олимпиады необходимо подготовить задания отдельно для обучающихся 5, 6, 7, 8, 9, 10, 11 классов.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Олимпиадные задания теоретического тура должны отвечать следующим общим требованиям: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а) вопросы задания должны быть сформулированы ясно и четко, и способствовать формулированию правильного ответа, не допускать двусмысленного толкования;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б) вопросы задания должны быть построены по принципам: «как читается задание легко, так и понимается легко», «время, выделенное на выполнение задания, должно быть потрачено на поиск ответа, а не на понимание условия вопроса»;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в) при любом варианте ответа вопрос не должен принимать неопределенное значение, т.е. </w:t>
      </w:r>
      <w:proofErr w:type="spellStart"/>
      <w:r w:rsidRPr="00A73679">
        <w:rPr>
          <w:rFonts w:ascii="Times New Roman" w:eastAsia="Calibri" w:hAnsi="Times New Roman" w:cs="Times New Roman"/>
          <w:sz w:val="24"/>
          <w:szCs w:val="24"/>
        </w:rPr>
        <w:t>высказывательная</w:t>
      </w:r>
      <w:proofErr w:type="spell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форма условия должна всегда принимать значение «истина» или «ложь» при любом допустимом значении ответа. </w:t>
      </w:r>
      <w:proofErr w:type="gramStart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При изменении допустимых условий вопроса задания, правильный ответ никогда не должен стать неправильным; </w:t>
      </w:r>
      <w:proofErr w:type="gramEnd"/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г) задания следует разнообразить по форме и содержанию, при этом около 80% заданий следует ориентировать на уровень теоретических знаний, установленный программно-методическими материалами,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по ОБЖ;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д) при разработке ситуационных задач, включаемых в вопросы исключить не информативность их содержания для поиска ответа, а также возможные противоречия: между содержанием условия ситуационной задачи и содержанием требуемого ответа; между образным мышлением участников и содержанием некоторых позиций алгоритмов; между содержанием условия ситуации и имеющимися у участников </w:t>
      </w:r>
      <w:proofErr w:type="spellStart"/>
      <w:r w:rsidRPr="00A73679">
        <w:rPr>
          <w:rFonts w:ascii="Times New Roman" w:eastAsia="Calibri" w:hAnsi="Times New Roman" w:cs="Times New Roman"/>
          <w:sz w:val="24"/>
          <w:szCs w:val="24"/>
        </w:rPr>
        <w:t>общеучебными</w:t>
      </w:r>
      <w:proofErr w:type="spell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навыками.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е) в заданиях теоретического тура для обучаемых на уровне основного общего образования должны быть представлены следующие тематические направления: </w:t>
      </w:r>
      <w:proofErr w:type="gramEnd"/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«Обеспечение личной безопасности в повседневной жизни»: основы здорового образа жизни; безопасность на улицах и дорогах (в части, касающейся пешеходов и велосипедистов); безопасность в бытовой среде (основные правила пользования бытовыми приборами и инструментами, средствами бытовой химии, персональными компьютерами и др.); безопасность в природной среде; безопасность на водоемах; безопасность в социальной среде (в криминогенных ситуациях и при террористических актах); </w:t>
      </w:r>
      <w:proofErr w:type="gramEnd"/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«Обеспечение личной безопасности в чрезвычайных ситуациях»: пожарная безопасность и правила поведения при пожаре; безопасность в чрезвычайных ситуациях природного и техногенного характера; использование средств индивидуальной и коллективной защиты; действия населения по сигналу «Внимание всем!» и при эвакуации.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ж) в заданиях теоретического тура для обучаемых на уровне среднего общего образования должны быть представлены следующие тематические направления: </w:t>
      </w:r>
      <w:proofErr w:type="gramEnd"/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«Обеспечение личной безопасности в повседневной жизни и в чрезвычайных ситуациях»: основы здорового образа жизни; безопасность на улицах и дорогах; безопасность в бытовой среде; безопасность в природной среде; безопасность на водоемах; безопасность в социальной среде </w:t>
      </w:r>
      <w:r w:rsidRPr="00A73679">
        <w:rPr>
          <w:rFonts w:ascii="Times New Roman" w:eastAsia="Calibri" w:hAnsi="Times New Roman" w:cs="Times New Roman"/>
          <w:sz w:val="24"/>
          <w:szCs w:val="24"/>
        </w:rPr>
        <w:lastRenderedPageBreak/>
        <w:t>(безопасность при террористических актах, возникновении региональных и локальных вооруженных конфликтах и массовых беспорядках); пожарная безопасность и правила поведения при пожаре;</w:t>
      </w:r>
      <w:proofErr w:type="gram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безопасность в чрезвычайных ситуациях природного и техногенного характера;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3679">
        <w:rPr>
          <w:rFonts w:ascii="Times New Roman" w:eastAsia="Calibri" w:hAnsi="Times New Roman" w:cs="Times New Roman"/>
          <w:sz w:val="24"/>
          <w:szCs w:val="24"/>
        </w:rPr>
        <w:t>«Государственная система обеспечения безопасности населения»: единая государственная система предупреждения и ликвидации чрезвычайных ситуаций и система гражданской обороны; безопасность и защита от опасностей, возникающих при ведении военных действий или вследствие этих действий; мероприятия по защите населения от чрезвычайных ситуаций мирного и военного времени; государственные службы по охране здоровья и обеспечению безопасности граждан;</w:t>
      </w:r>
      <w:proofErr w:type="gram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правовые основы организации обеспечения безопасности и защиты населения;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«Основы обороны государства и воинская обязанность»: вопросы государственного и военного строительства Российской Федерации (военные, политические и экономические основы военной доктрины Российской Федерации, вооруженные силы России в структуре государственных институтов); военно-историческая подготовка (военные реформы в истории российского государства, дни воинской славы в истории России); военно-правовая подготовка (правовые основы защиты государства и военной службы, воинская обязанность и подготовка граждан к военной службе, правовой статус военнослужащего, прохождение военной службы, воинская дисциплина); государственная и военная символика Вооруженных Сил Российской Федерации.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При разработке тестовых заданий необходимо исходить из следующих требований: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а) в тестовые задания закрытого типа целесообразно включать известные в теории и практике обучения виды тестов: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- с выбором правильного ответа, когда в тесте присутствуют готовые ответы на выбор;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- на установление соответствия, в котором элементы одного множества требуется поставить в соответствие элементам другого множества;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- на установление правильной последовательности, где требуется установить правильную последовательность действий, шагов, операций и др.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- тесты выбора, когда маскируется правильный ответ;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б) при составлении тестов (тестовых заданий открытого типа) можно использовались тестовые задания различных видов: словесные, знаковые, числовые, зрительно-пространственные (схемы, рисунки, графики, таблицы и др.) </w:t>
      </w:r>
      <w:proofErr w:type="gramEnd"/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в) при составлении заданий следует оптимизировать содержание тестов: минимумом числа заданий, за короткое время, быстро, объективно и с наименьшими затратами измерить знания как можно большего числа учащихся. Тесты должны состоять из минимального количества заданий, достаточных для полного определения уровня подготовки (обучения).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Использование учебной литературы и Интернет-ресурсов при подготовке школьников к Олимпиаде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>Основная литература: учебники различных авторов и издательств.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Дополнительная литература: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1. Безопасность жизнедеятельности. Учебник для студентов средних профессиональных учебных заведений / С.В. Белов, В.А. </w:t>
      </w:r>
      <w:proofErr w:type="spellStart"/>
      <w:r w:rsidRPr="00A73679">
        <w:rPr>
          <w:rFonts w:ascii="Times New Roman" w:eastAsia="Calibri" w:hAnsi="Times New Roman" w:cs="Times New Roman"/>
          <w:sz w:val="24"/>
          <w:szCs w:val="24"/>
        </w:rPr>
        <w:t>Девисилов</w:t>
      </w:r>
      <w:proofErr w:type="spell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, А.Ф. </w:t>
      </w:r>
      <w:proofErr w:type="spellStart"/>
      <w:r w:rsidRPr="00A73679">
        <w:rPr>
          <w:rFonts w:ascii="Times New Roman" w:eastAsia="Calibri" w:hAnsi="Times New Roman" w:cs="Times New Roman"/>
          <w:sz w:val="24"/>
          <w:szCs w:val="24"/>
        </w:rPr>
        <w:t>Козьяков</w:t>
      </w:r>
      <w:proofErr w:type="spell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и др. Под общ</w:t>
      </w:r>
      <w:proofErr w:type="gramStart"/>
      <w:r w:rsidRPr="00A7367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367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ед. </w:t>
      </w:r>
      <w:proofErr w:type="spellStart"/>
      <w:r w:rsidRPr="00A73679">
        <w:rPr>
          <w:rFonts w:ascii="Times New Roman" w:eastAsia="Calibri" w:hAnsi="Times New Roman" w:cs="Times New Roman"/>
          <w:sz w:val="24"/>
          <w:szCs w:val="24"/>
        </w:rPr>
        <w:t>С.В.Белова</w:t>
      </w:r>
      <w:proofErr w:type="spell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. – 6-е издание, стереотипное. – М.: Высшая школа, 2008. – 423 с.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A73679">
        <w:rPr>
          <w:rFonts w:ascii="Times New Roman" w:eastAsia="Calibri" w:hAnsi="Times New Roman" w:cs="Times New Roman"/>
          <w:sz w:val="24"/>
          <w:szCs w:val="24"/>
        </w:rPr>
        <w:t>Девисилов</w:t>
      </w:r>
      <w:proofErr w:type="spell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В.А. Охрана труда: учебник / В.А. </w:t>
      </w:r>
      <w:proofErr w:type="spellStart"/>
      <w:r w:rsidRPr="00A73679">
        <w:rPr>
          <w:rFonts w:ascii="Times New Roman" w:eastAsia="Calibri" w:hAnsi="Times New Roman" w:cs="Times New Roman"/>
          <w:sz w:val="24"/>
          <w:szCs w:val="24"/>
        </w:rPr>
        <w:t>Девисилов</w:t>
      </w:r>
      <w:proofErr w:type="spell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. – 4-е изд., </w:t>
      </w:r>
      <w:proofErr w:type="spellStart"/>
      <w:r w:rsidRPr="00A73679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. и доп. – М.: ФОРУМ, 2009. – 496 с.: ил. – (Профессиональное образование).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3. Акимов В.А. Безопасность жизнедеятельности. Безопасность в чрезвычайных ситуациях природного и техногенного характера: Учебное пособие / В.А. Акимов, Ю.Л. Воробьев, М.И. Фалеев и др. Издание 2-е, переработанное. – М.: Высшая школа, 2007. – 592 с.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4. Безопасность жизнедеятельности: Учебник для вузов (под ред. </w:t>
      </w:r>
      <w:proofErr w:type="spellStart"/>
      <w:r w:rsidRPr="00A73679">
        <w:rPr>
          <w:rFonts w:ascii="Times New Roman" w:eastAsia="Calibri" w:hAnsi="Times New Roman" w:cs="Times New Roman"/>
          <w:sz w:val="24"/>
          <w:szCs w:val="24"/>
        </w:rPr>
        <w:t>Арустамова</w:t>
      </w:r>
      <w:proofErr w:type="spell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Э.А.) Изд.12-е, </w:t>
      </w:r>
      <w:proofErr w:type="spellStart"/>
      <w:r w:rsidRPr="00A73679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., доп. – М.: Дашков и К, 2007. – 420 с.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5. Человеческий фактор в обеспечении безопасности и охраны труда: Учебное пособие / П.П. Кукин, Н.Л. Пономарев, В.М. Попов, Н.И. Сердюк. – М.: Высшая школа, 2008. – 317 с.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6. Безопасность жизнедеятельности: Учебник для вузов / Занько Н.Г, </w:t>
      </w:r>
      <w:proofErr w:type="spellStart"/>
      <w:r w:rsidRPr="00A73679">
        <w:rPr>
          <w:rFonts w:ascii="Times New Roman" w:eastAsia="Calibri" w:hAnsi="Times New Roman" w:cs="Times New Roman"/>
          <w:sz w:val="24"/>
          <w:szCs w:val="24"/>
        </w:rPr>
        <w:t>Малаян</w:t>
      </w:r>
      <w:proofErr w:type="spell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К.Р., Русак О. Н. – 12 издание, пер. и доп. – СПб</w:t>
      </w:r>
      <w:proofErr w:type="gramStart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.: </w:t>
      </w:r>
      <w:proofErr w:type="gram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Лань, 2008. – 672 с.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7. Б.С. Мастрюков Опасные ситуации техногенного характера и защита от них. Учебник для вузов / Б.С. Мастрюков. – М.: Академия, 2009. – 320 с.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8. Б.С. Мастрюков Безопасность в чрезвычайных ситуациях. – Изд. 5-е, </w:t>
      </w:r>
      <w:proofErr w:type="spellStart"/>
      <w:r w:rsidRPr="00A73679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. – М.: Академия, 2008. – 334 с.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процессе подготовки к Олимпиаде идет поиск и Интернет-ресурсов, поддерживающих вопросы методической работы учителя по основам безопасности жизнедеятельности, разработки содержания и степени сложности теоретических олимпиадных заданий.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Интернет-ресурсы: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1. http://window.edu.ru/ единое окно доступа к образовательным ресурсам (информация о подготовке к урокам, стандарты образования, информация о новых учебниках и учебных пособиях).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2. http://www.obzh.info </w:t>
      </w:r>
      <w:proofErr w:type="gramStart"/>
      <w:r w:rsidRPr="00A73679">
        <w:rPr>
          <w:rFonts w:ascii="Times New Roman" w:eastAsia="Calibri" w:hAnsi="Times New Roman" w:cs="Times New Roman"/>
          <w:sz w:val="24"/>
          <w:szCs w:val="24"/>
        </w:rPr>
        <w:t>информационный</w:t>
      </w:r>
      <w:proofErr w:type="gram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веб-сайт (обучение и воспитание основам безопасности жизнедеятельности).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3. http://www.1september.ru веб-сайт «Объединение педагогических изданий «Первое сентября» (статьи по основам безопасности жизнедеятельности в свободном доступе, имеется также архив статей).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4. http://www.school-obz.org/ – информационно-методическое издание по основам безопасности жизнедеятельности.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5. http://www.km-school.ru/ </w:t>
      </w:r>
      <w:proofErr w:type="spellStart"/>
      <w:r w:rsidRPr="00A73679">
        <w:rPr>
          <w:rFonts w:ascii="Times New Roman" w:eastAsia="Calibri" w:hAnsi="Times New Roman" w:cs="Times New Roman"/>
          <w:sz w:val="24"/>
          <w:szCs w:val="24"/>
        </w:rPr>
        <w:t>Мультипортал</w:t>
      </w:r>
      <w:proofErr w:type="spell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компании «Кирилл и Мефодий».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6. http://kombat.com.ua/stat.html Статьи по выживанию в различных экстремальных условиях.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7. http://www.spas-extreme.ru/ Портал детской безопасности.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8. www.rosolymp.ru. Всероссийская олимпиада школьников, в </w:t>
      </w:r>
      <w:proofErr w:type="spellStart"/>
      <w:r w:rsidRPr="00A73679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. по основам безопасности жизнедеятельности.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Кроме вышеперечисленных можно использовать официальные сайты Минобороны РФ,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МЧС России, МВД РФ и других государственных министерств и ведомств.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679">
        <w:rPr>
          <w:rFonts w:ascii="Times New Roman" w:eastAsia="Calibri" w:hAnsi="Times New Roman" w:cs="Times New Roman"/>
          <w:b/>
          <w:sz w:val="24"/>
          <w:szCs w:val="24"/>
        </w:rPr>
        <w:t>2. Необходимое материально-техническое обеспечение для выполнения олимпиадных заданий.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>Олимпиаду необходимо проводить в помещениях, обеспечивающих комфортные условия для участников олимпиады: тишина, чистота, свежий воздух, достаточная освещенность рабочих мест, температура 20-22</w:t>
      </w:r>
      <w:r w:rsidRPr="00A73679">
        <w:rPr>
          <w:rFonts w:ascii="Times New Roman" w:eastAsia="Calibri" w:hAnsi="Times New Roman" w:cs="Times New Roman"/>
          <w:sz w:val="24"/>
          <w:szCs w:val="24"/>
          <w:vertAlign w:val="superscript"/>
        </w:rPr>
        <w:t>о</w:t>
      </w: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С, влажность 40-60%. Целесообразно использовать школьные кабинеты, обстановка которых привычна участникам и настраивает их на работу.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Расчет числа аудиторий определяется числом участников и посадочных мест в аудиториях. Лучше всего подходят учебные аудитории способные вместить не менее 25-30 учащихся. Каждому участнику должен быть предоставлен отдельный стол или парта.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Участники разных возрастных групп должны выполнять задания конкурса в разных аудиториях. В помещении (аудитории) и около него должно быть не менее чем по 1 дежурному.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679">
        <w:rPr>
          <w:rFonts w:ascii="Times New Roman" w:eastAsia="Calibri" w:hAnsi="Times New Roman" w:cs="Times New Roman"/>
          <w:b/>
          <w:sz w:val="24"/>
          <w:szCs w:val="24"/>
        </w:rPr>
        <w:t>3. Справочные материалы, средства связи и электронно-вычислительной техники, разрешенные к использованию во время проведения олимпиады.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>Использование участниками олимпиады справочных материалов, сре</w:t>
      </w:r>
      <w:proofErr w:type="gramStart"/>
      <w:r w:rsidRPr="00A73679">
        <w:rPr>
          <w:rFonts w:ascii="Times New Roman" w:eastAsia="Calibri" w:hAnsi="Times New Roman" w:cs="Times New Roman"/>
          <w:sz w:val="24"/>
          <w:szCs w:val="24"/>
        </w:rPr>
        <w:t>дств св</w:t>
      </w:r>
      <w:proofErr w:type="gramEnd"/>
      <w:r w:rsidRPr="00A73679">
        <w:rPr>
          <w:rFonts w:ascii="Times New Roman" w:eastAsia="Calibri" w:hAnsi="Times New Roman" w:cs="Times New Roman"/>
          <w:sz w:val="24"/>
          <w:szCs w:val="24"/>
        </w:rPr>
        <w:t>язи и электронно-вычислительной техники во время проведения олимпиады не допускается.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679">
        <w:rPr>
          <w:rFonts w:ascii="Times New Roman" w:eastAsia="Calibri" w:hAnsi="Times New Roman" w:cs="Times New Roman"/>
          <w:b/>
          <w:sz w:val="24"/>
          <w:szCs w:val="24"/>
        </w:rPr>
        <w:t>4. Критерии и методики оценивания выполненных олимпиадных заданий.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Система и методика оценивания олимпиадных заданий должна позволять объективно выявить реальный уровень подготовки участников школьного этапа олимпиады. С учетом этого, при разработке методики оценивания олимпиадных заданий рекомендуется: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- по всем теоретическим и практическим заданиям начисление баллов производить целыми, а не дробными числами, уйдя от ошибок, т. к. дробные числа только увеличат их вероятность, при этом общий результат будет получен в целых числах, что упростит подсчет баллов всех участников;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- размер максимальных баллов за задания теоретического тура установить в зависимости от уровня сложности задания, за задания одного уровня сложности начислять одинаковый максимальный балл;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. общий результат оценивать путем простого сложения баллов, полученных участниками за каждое задание.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679">
        <w:rPr>
          <w:rFonts w:ascii="Times New Roman" w:eastAsia="Calibri" w:hAnsi="Times New Roman" w:cs="Times New Roman"/>
          <w:b/>
          <w:sz w:val="24"/>
          <w:szCs w:val="24"/>
        </w:rPr>
        <w:t>5. Регистрация участников олимпиады.</w:t>
      </w:r>
    </w:p>
    <w:p w:rsidR="00A73679" w:rsidRPr="00A73679" w:rsidRDefault="00A73679" w:rsidP="00A736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Регистрация включает присвоение участникам олимпиады индивидуального кода участника. Участник не знает свой код. Этот код является единственным опознавательным элементом участника </w:t>
      </w:r>
      <w:r w:rsidRPr="00A7367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школьного этапа олимпиады, известным только ответственному сотруднику оргкомитета, осуществляющему кодирование персональных данных и хранение этой информации. </w:t>
      </w:r>
    </w:p>
    <w:p w:rsidR="00A73679" w:rsidRPr="00A73679" w:rsidRDefault="00A73679" w:rsidP="00A736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>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A73679" w:rsidRPr="00A73679" w:rsidRDefault="00A73679" w:rsidP="00A736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>Участники должны сидеть в аудитории на таком расстоянии друг от друга, чтобы не видеть работу соседа.</w:t>
      </w:r>
    </w:p>
    <w:p w:rsidR="00A73679" w:rsidRPr="00A73679" w:rsidRDefault="00A73679" w:rsidP="00A7367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>В случае нарушения участником олимпиады Порядка проведения всероссийской олимпиады школьников и (или) настоящих требований к организации и проведению школьного этапа олимпиады, член оргкомитета олимпиады совместно с председателем жюри составляют акт о нарушении процедуры проведения олимпиады, удаляют  участника олимпиады из аудитории, результаты участника аннулируются.</w:t>
      </w:r>
    </w:p>
    <w:p w:rsidR="00A73679" w:rsidRPr="00A73679" w:rsidRDefault="00A73679" w:rsidP="00A7367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>Участники олимпиады, которые были удалены, лишаются права дальнейшего участия в олимпиады по данному общеобразовательному предмету в текущем году.</w:t>
      </w:r>
    </w:p>
    <w:p w:rsidR="00A73679" w:rsidRPr="00A73679" w:rsidRDefault="00A73679" w:rsidP="00A736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>Во время выполнения задания участник может выходить из аудитории только в сопровождении дежурного.</w:t>
      </w:r>
    </w:p>
    <w:p w:rsidR="00A73679" w:rsidRPr="00A73679" w:rsidRDefault="00A73679" w:rsidP="00A736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>Участник не может выйти из аудитории с заданием или листом ответов.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679">
        <w:rPr>
          <w:rFonts w:ascii="Times New Roman" w:eastAsia="Calibri" w:hAnsi="Times New Roman" w:cs="Times New Roman"/>
          <w:b/>
          <w:sz w:val="24"/>
          <w:szCs w:val="24"/>
        </w:rPr>
        <w:t>6. Показ олимпиадных работ, рассмотрение апелляций.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</w:t>
      </w:r>
      <w:r w:rsidRPr="00A73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Показ работ и рассмотрение апелляций проводятся  в очной форме. Рекомендуется следующий порядок проведения показа работ и апелляций. На показ работ допускаются только участники олимпиады. В аудитории должны быть столы для членов жюри и столы для школьников, за которыми они самостоятельно просматривают свои работы. Участник имеет право задать члену жюри вопросы по оценке приведенного им ответа.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 Рассмотрение апелляции оформляется протоколами, которые подписываются членами жюри и оргкомитета.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Протоколы рассмотрения апелляции передаются председателю жюри для внесения соответствующих изменений в протокол и отчетную документацию.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Рекомендуется вести аудио или видеозапись апелляций.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Документами по проведению апелляции являются: </w:t>
      </w:r>
    </w:p>
    <w:p w:rsidR="00A73679" w:rsidRPr="00A73679" w:rsidRDefault="00A73679" w:rsidP="00A73679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письменные апелляции о несогласии с выставленными баллами; </w:t>
      </w:r>
    </w:p>
    <w:p w:rsidR="00A73679" w:rsidRPr="00A73679" w:rsidRDefault="00A73679" w:rsidP="00A73679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журнал (листы) регистрации апелляций; </w:t>
      </w:r>
    </w:p>
    <w:p w:rsidR="00A73679" w:rsidRPr="00A73679" w:rsidRDefault="00A73679" w:rsidP="00A73679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протоколы рассмотрения  апелляции, которые хранятся в течение 1 года.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Окончательные итоги олимпиады утверждаются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Отделом </w:t>
      </w: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образования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Новоорского района</w:t>
      </w:r>
      <w:bookmarkStart w:id="0" w:name="_GoBack"/>
      <w:bookmarkEnd w:id="0"/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 с учетом результатов рассмотрения апелляции.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67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73679" w:rsidRPr="00A73679" w:rsidRDefault="00A73679" w:rsidP="00A736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4489" w:rsidRDefault="00A34489"/>
    <w:sectPr w:rsidR="00A34489" w:rsidSect="006313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024CB"/>
    <w:multiLevelType w:val="hybridMultilevel"/>
    <w:tmpl w:val="5CDE4B9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679"/>
    <w:rsid w:val="00A34489"/>
    <w:rsid w:val="00A7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2200</Words>
  <Characters>12546</Characters>
  <Application>Microsoft Office Word</Application>
  <DocSecurity>0</DocSecurity>
  <Lines>104</Lines>
  <Paragraphs>29</Paragraphs>
  <ScaleCrop>false</ScaleCrop>
  <Company/>
  <LinksUpToDate>false</LinksUpToDate>
  <CharactersWithSpaces>14717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2017-10-04T03:36:00Z</dcterms:created>
  <dcterms:modified xsi:type="dcterms:W3CDTF">2017-10-04T03:40:00Z</dcterms:modified>
</cp:coreProperties>
</file>