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8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Муниципальное казённое учреждение</w:t>
      </w:r>
    </w:p>
    <w:p w:rsidR="00F943C8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«Муниципальный центр обеспечения и</w:t>
      </w:r>
    </w:p>
    <w:p w:rsidR="00A14326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 xml:space="preserve">развития образования </w:t>
      </w:r>
    </w:p>
    <w:p w:rsidR="00A14326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proofErr w:type="spellStart"/>
      <w:r w:rsidRPr="000E7859">
        <w:t>Новоорского</w:t>
      </w:r>
      <w:proofErr w:type="spellEnd"/>
      <w:r w:rsidRPr="000E7859">
        <w:t xml:space="preserve"> района Оренбургской области»</w:t>
      </w:r>
    </w:p>
    <w:p w:rsidR="00A14326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Ресурсно-методический кабинет</w:t>
      </w:r>
    </w:p>
    <w:p w:rsidR="00F943C8" w:rsidRPr="000E7859" w:rsidRDefault="00B3541B" w:rsidP="000E7859">
      <w:pPr>
        <w:pStyle w:val="a3"/>
        <w:tabs>
          <w:tab w:val="clear" w:pos="4677"/>
          <w:tab w:val="clear" w:pos="9355"/>
        </w:tabs>
        <w:jc w:val="both"/>
      </w:pPr>
      <w:r>
        <w:t>«17</w:t>
      </w:r>
      <w:r w:rsidR="00F943C8" w:rsidRPr="000E7859">
        <w:t xml:space="preserve">» </w:t>
      </w:r>
      <w:r>
        <w:rPr>
          <w:u w:val="single"/>
        </w:rPr>
        <w:t>мая</w:t>
      </w:r>
      <w:r w:rsidR="000E7859">
        <w:t xml:space="preserve"> 201</w:t>
      </w:r>
      <w:r>
        <w:t>6</w:t>
      </w:r>
      <w:r w:rsidR="000E7859">
        <w:t xml:space="preserve"> г. </w:t>
      </w:r>
      <w:r w:rsidR="00F943C8" w:rsidRPr="000E7859">
        <w:t xml:space="preserve">№ </w:t>
      </w:r>
      <w:r>
        <w:rPr>
          <w:u w:val="single"/>
        </w:rPr>
        <w:t>56</w:t>
      </w:r>
    </w:p>
    <w:p w:rsidR="00F943C8" w:rsidRPr="000E7859" w:rsidRDefault="00F943C8" w:rsidP="000E7859">
      <w:pPr>
        <w:ind w:firstLine="709"/>
        <w:jc w:val="both"/>
      </w:pPr>
    </w:p>
    <w:p w:rsidR="00F943C8" w:rsidRPr="000E7859" w:rsidRDefault="00F943C8" w:rsidP="000E7859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>Аналитическая справка</w:t>
      </w:r>
    </w:p>
    <w:p w:rsidR="00F943C8" w:rsidRPr="000E7859" w:rsidRDefault="00F943C8" w:rsidP="000E7859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о результатах </w:t>
      </w:r>
      <w:r w:rsidR="00B3541B">
        <w:rPr>
          <w:b/>
          <w:bCs/>
        </w:rPr>
        <w:t>итоговой</w:t>
      </w:r>
      <w:r w:rsidRPr="000E7859">
        <w:rPr>
          <w:b/>
          <w:bCs/>
        </w:rPr>
        <w:t xml:space="preserve"> контрольной работы по русскому языку</w:t>
      </w:r>
    </w:p>
    <w:p w:rsidR="00F943C8" w:rsidRPr="000E7859" w:rsidRDefault="00F943C8" w:rsidP="000E7859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>обучающихся 1</w:t>
      </w:r>
      <w:r w:rsidR="00D87C10">
        <w:rPr>
          <w:b/>
          <w:bCs/>
        </w:rPr>
        <w:t>0</w:t>
      </w:r>
      <w:r w:rsidRPr="000E7859">
        <w:rPr>
          <w:b/>
          <w:bCs/>
        </w:rPr>
        <w:t xml:space="preserve"> классов </w:t>
      </w:r>
      <w:proofErr w:type="spellStart"/>
      <w:r w:rsidR="0081034B" w:rsidRPr="000E7859">
        <w:rPr>
          <w:b/>
          <w:bCs/>
        </w:rPr>
        <w:t>Новоорского</w:t>
      </w:r>
      <w:proofErr w:type="spellEnd"/>
      <w:r w:rsidR="0081034B" w:rsidRPr="000E7859">
        <w:rPr>
          <w:b/>
          <w:bCs/>
        </w:rPr>
        <w:t xml:space="preserve"> района</w:t>
      </w:r>
    </w:p>
    <w:p w:rsidR="00F943C8" w:rsidRPr="000E7859" w:rsidRDefault="00F943C8" w:rsidP="000E7859">
      <w:pPr>
        <w:ind w:firstLine="709"/>
        <w:jc w:val="both"/>
      </w:pPr>
    </w:p>
    <w:p w:rsidR="000E7859" w:rsidRDefault="000E7859" w:rsidP="000E7859">
      <w:pPr>
        <w:pStyle w:val="Default"/>
        <w:jc w:val="both"/>
      </w:pPr>
    </w:p>
    <w:p w:rsidR="000E7859" w:rsidRDefault="00F943C8" w:rsidP="000E7859">
      <w:pPr>
        <w:pStyle w:val="Default"/>
        <w:ind w:firstLine="709"/>
        <w:jc w:val="both"/>
      </w:pPr>
      <w:proofErr w:type="gramStart"/>
      <w:r w:rsidRPr="000E7859">
        <w:t xml:space="preserve">На основании приказов министерства образования Оренбургской области </w:t>
      </w:r>
      <w:r w:rsidR="00D87C10">
        <w:t xml:space="preserve"> от 12.08.2015 № 01-21/1814 </w:t>
      </w:r>
      <w:r w:rsidRPr="000E7859">
        <w:t>«О подготовке к итоговой аттестации обучающихся общеобразовательных организаций области в 2015-2016 уч</w:t>
      </w:r>
      <w:r w:rsidR="003310E9" w:rsidRPr="000E7859">
        <w:t>ебном году</w:t>
      </w:r>
      <w:r w:rsidRPr="000E7859">
        <w:t>»</w:t>
      </w:r>
      <w:r w:rsidR="0081034B" w:rsidRPr="000E7859">
        <w:t xml:space="preserve">, от 08.12.15 </w:t>
      </w:r>
      <w:r w:rsidRPr="000E7859">
        <w:t>№</w:t>
      </w:r>
      <w:r w:rsidR="0081034B" w:rsidRPr="000E7859">
        <w:t xml:space="preserve"> </w:t>
      </w:r>
      <w:r w:rsidRPr="000E7859">
        <w:t>01-21/2917 « О внесении изменений в приказы от 04.08.2015 №</w:t>
      </w:r>
      <w:r w:rsidR="0081034B" w:rsidRPr="000E7859">
        <w:t xml:space="preserve"> </w:t>
      </w:r>
      <w:r w:rsidRPr="000E7859">
        <w:t xml:space="preserve">01-21/1724 « О совершенствовании математического образования обучающихся 11 классов общеобразовательных организаций области в 2015-2016 учебном году», от 12.08.2015 №01-21/1814 « О подготовке к итоговой </w:t>
      </w:r>
      <w:r w:rsidR="003310E9" w:rsidRPr="000E7859">
        <w:t>аттестации</w:t>
      </w:r>
      <w:proofErr w:type="gramEnd"/>
      <w:r w:rsidR="003310E9" w:rsidRPr="000E7859">
        <w:t xml:space="preserve"> </w:t>
      </w:r>
      <w:proofErr w:type="gramStart"/>
      <w:r w:rsidR="003310E9" w:rsidRPr="000E7859">
        <w:t>обучающихся общеобразовательных организаций области в 2015-2016 учебном году»</w:t>
      </w:r>
      <w:r w:rsidR="0081034B" w:rsidRPr="000E7859">
        <w:t xml:space="preserve">, </w:t>
      </w:r>
      <w:r w:rsidRPr="000E7859">
        <w:t>в соответствии с графиком проведения контрольных срезов знаний обучающихся на 2015-2016 учебный год была проведена  контрольная работа</w:t>
      </w:r>
      <w:r w:rsidR="003310E9" w:rsidRPr="000E7859">
        <w:t xml:space="preserve"> за первое полугодие </w:t>
      </w:r>
      <w:r w:rsidRPr="000E7859">
        <w:t xml:space="preserve"> по русскому языку в 1</w:t>
      </w:r>
      <w:r w:rsidR="00D87C10">
        <w:t>0</w:t>
      </w:r>
      <w:r w:rsidRPr="000E7859">
        <w:t xml:space="preserve"> классах общеобразовательных организаций </w:t>
      </w:r>
      <w:proofErr w:type="spellStart"/>
      <w:r w:rsidR="003310E9" w:rsidRPr="000E7859">
        <w:t>Новоорского</w:t>
      </w:r>
      <w:proofErr w:type="spellEnd"/>
      <w:r w:rsidR="003310E9" w:rsidRPr="000E7859">
        <w:t xml:space="preserve"> района </w:t>
      </w:r>
      <w:r w:rsidR="00B3541B">
        <w:t xml:space="preserve"> по текстам ГБУ РЦРО, письмом</w:t>
      </w:r>
      <w:r w:rsidR="00072561">
        <w:t xml:space="preserve"> ГБУ РЦРО №01-01/359 от 06.05.2016 года «О направлении </w:t>
      </w:r>
      <w:proofErr w:type="spellStart"/>
      <w:r w:rsidR="00072561">
        <w:t>КИМов</w:t>
      </w:r>
      <w:proofErr w:type="spellEnd"/>
      <w:r w:rsidR="00072561">
        <w:t xml:space="preserve"> для проведения итоговой контрольной работы по русскому</w:t>
      </w:r>
      <w:proofErr w:type="gramEnd"/>
      <w:r w:rsidR="00072561">
        <w:t xml:space="preserve"> языку у обучающихся 10-х классов».</w:t>
      </w:r>
    </w:p>
    <w:p w:rsidR="000E7859" w:rsidRDefault="00F943C8" w:rsidP="000E7859">
      <w:pPr>
        <w:pStyle w:val="Default"/>
        <w:ind w:firstLine="709"/>
        <w:jc w:val="both"/>
      </w:pPr>
      <w:r w:rsidRPr="000E7859">
        <w:rPr>
          <w:iCs/>
        </w:rPr>
        <w:t>Цель:</w:t>
      </w:r>
      <w:r w:rsidRPr="000E7859">
        <w:rPr>
          <w:i/>
          <w:iCs/>
        </w:rPr>
        <w:t xml:space="preserve"> </w:t>
      </w:r>
      <w:r w:rsidRPr="000E7859">
        <w:t>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</w:t>
      </w:r>
      <w:r w:rsidR="000E7859">
        <w:t>ых мониторинговых исследований.</w:t>
      </w:r>
    </w:p>
    <w:p w:rsidR="000E7859" w:rsidRDefault="00F943C8" w:rsidP="000E7859">
      <w:pPr>
        <w:pStyle w:val="Default"/>
        <w:ind w:firstLine="709"/>
        <w:jc w:val="both"/>
      </w:pPr>
      <w:r w:rsidRPr="000E7859">
        <w:rPr>
          <w:iCs/>
        </w:rPr>
        <w:t>Сроки проведения:</w:t>
      </w:r>
      <w:r w:rsidRPr="000E7859">
        <w:rPr>
          <w:i/>
          <w:iCs/>
        </w:rPr>
        <w:t xml:space="preserve"> </w:t>
      </w:r>
      <w:r w:rsidRPr="000E7859">
        <w:t>1</w:t>
      </w:r>
      <w:r w:rsidR="00072561">
        <w:t>2</w:t>
      </w:r>
      <w:r w:rsidRPr="000E7859">
        <w:t>.</w:t>
      </w:r>
      <w:r w:rsidR="00072561">
        <w:t>05</w:t>
      </w:r>
      <w:r w:rsidR="000E7859">
        <w:t>.201</w:t>
      </w:r>
      <w:r w:rsidR="00072561">
        <w:t>6</w:t>
      </w:r>
      <w:r w:rsidR="000E7859">
        <w:t xml:space="preserve"> г.</w:t>
      </w:r>
    </w:p>
    <w:p w:rsidR="000E7859" w:rsidRDefault="00F943C8" w:rsidP="000E7859">
      <w:pPr>
        <w:pStyle w:val="Default"/>
        <w:ind w:firstLine="709"/>
        <w:jc w:val="both"/>
      </w:pPr>
      <w:r w:rsidRPr="000E7859">
        <w:rPr>
          <w:iCs/>
        </w:rPr>
        <w:t>Состав комиссии</w:t>
      </w:r>
      <w:r w:rsidRPr="000E7859">
        <w:t xml:space="preserve">: </w:t>
      </w:r>
      <w:r w:rsidR="003310E9" w:rsidRPr="000E7859">
        <w:t xml:space="preserve">учителя русского языка и литературы </w:t>
      </w:r>
      <w:proofErr w:type="spellStart"/>
      <w:r w:rsidR="00301E75" w:rsidRPr="000E7859">
        <w:t>Новоорского</w:t>
      </w:r>
      <w:proofErr w:type="spellEnd"/>
      <w:r w:rsidR="00301E75" w:rsidRPr="000E7859">
        <w:t xml:space="preserve"> района </w:t>
      </w:r>
      <w:r w:rsidR="003310E9" w:rsidRPr="000E7859">
        <w:t>первой и высшей квалификационной категории, методисты РМК.</w:t>
      </w:r>
    </w:p>
    <w:p w:rsidR="003310E9" w:rsidRPr="000E7859" w:rsidRDefault="003310E9" w:rsidP="000E7859">
      <w:pPr>
        <w:pStyle w:val="Default"/>
        <w:ind w:firstLine="709"/>
        <w:jc w:val="both"/>
      </w:pPr>
      <w:r w:rsidRPr="000E7859">
        <w:t xml:space="preserve">По итогам проведения </w:t>
      </w:r>
      <w:r w:rsidR="00072561">
        <w:t>итоговой</w:t>
      </w:r>
      <w:r w:rsidRPr="000E7859">
        <w:t xml:space="preserve"> контрольной работы по русскому языку были получены следующие результаты. Всего приняли участие 1</w:t>
      </w:r>
      <w:r w:rsidR="0085754A">
        <w:t>1</w:t>
      </w:r>
      <w:r w:rsidR="006C42D3">
        <w:t xml:space="preserve">5 </w:t>
      </w:r>
      <w:r w:rsidRPr="000E7859">
        <w:t>обучающихся 1</w:t>
      </w:r>
      <w:r w:rsidR="0085754A">
        <w:t>0</w:t>
      </w:r>
      <w:r w:rsidRPr="000E7859">
        <w:t xml:space="preserve">-х классов из </w:t>
      </w:r>
      <w:r w:rsidRPr="000E7859">
        <w:rPr>
          <w:bCs/>
        </w:rPr>
        <w:t>1</w:t>
      </w:r>
      <w:r w:rsidR="0085754A">
        <w:rPr>
          <w:bCs/>
        </w:rPr>
        <w:t>0</w:t>
      </w:r>
      <w:r w:rsidRPr="000E7859">
        <w:t xml:space="preserve"> общеобразовательных организаций </w:t>
      </w:r>
      <w:proofErr w:type="spellStart"/>
      <w:r w:rsidRPr="000E7859">
        <w:t>Новоорского</w:t>
      </w:r>
      <w:proofErr w:type="spellEnd"/>
      <w:r w:rsidRPr="000E7859">
        <w:t xml:space="preserve"> района, что составило </w:t>
      </w:r>
      <w:r w:rsidRPr="000E7859">
        <w:rPr>
          <w:bCs/>
        </w:rPr>
        <w:t>9</w:t>
      </w:r>
      <w:r w:rsidR="00E60241">
        <w:rPr>
          <w:bCs/>
        </w:rPr>
        <w:t>8</w:t>
      </w:r>
      <w:r w:rsidRPr="000E7859">
        <w:rPr>
          <w:bCs/>
        </w:rPr>
        <w:t>,</w:t>
      </w:r>
      <w:r w:rsidR="00E60241">
        <w:rPr>
          <w:bCs/>
        </w:rPr>
        <w:t>3</w:t>
      </w:r>
      <w:r w:rsidRPr="000E7859">
        <w:rPr>
          <w:bCs/>
        </w:rPr>
        <w:t>%</w:t>
      </w:r>
      <w:r w:rsidRPr="000E7859">
        <w:t xml:space="preserve"> от общего количества. </w:t>
      </w:r>
      <w:r w:rsidR="00301E75" w:rsidRPr="000E7859">
        <w:t>Н</w:t>
      </w:r>
      <w:r w:rsidR="0085754A">
        <w:t xml:space="preserve">е выполняли контрольную работу </w:t>
      </w:r>
      <w:r w:rsidR="001051A3">
        <w:t>2</w:t>
      </w:r>
      <w:r w:rsidR="0085754A">
        <w:t xml:space="preserve"> человек</w:t>
      </w:r>
      <w:r w:rsidR="001051A3">
        <w:t>а</w:t>
      </w:r>
      <w:r w:rsidR="0085754A">
        <w:t xml:space="preserve">, </w:t>
      </w:r>
      <w:r w:rsidR="001051A3">
        <w:t>оба</w:t>
      </w:r>
      <w:r w:rsidR="0085754A">
        <w:t xml:space="preserve"> отсутствовал</w:t>
      </w:r>
      <w:r w:rsidR="001051A3">
        <w:t>и</w:t>
      </w:r>
      <w:r w:rsidR="0085754A">
        <w:t xml:space="preserve"> по уважительной причине</w:t>
      </w:r>
      <w:r w:rsidR="00301E75" w:rsidRPr="000E7859">
        <w:t xml:space="preserve"> (подтверждающие документы имеются</w:t>
      </w:r>
      <w:r w:rsidR="001051A3">
        <w:t xml:space="preserve">). </w:t>
      </w:r>
      <w:r w:rsidRPr="000E7859">
        <w:t>В ходе анализа было проведен</w:t>
      </w:r>
      <w:r w:rsidR="001051A3">
        <w:t xml:space="preserve">о сравнение результатов входной, </w:t>
      </w:r>
      <w:r w:rsidRPr="000E7859">
        <w:t>полугодовой</w:t>
      </w:r>
      <w:r w:rsidR="001051A3">
        <w:t xml:space="preserve"> и итоговой</w:t>
      </w:r>
      <w:r w:rsidRPr="000E7859">
        <w:t xml:space="preserve"> контрольных работ за 2015-2016 учебный год.</w:t>
      </w:r>
    </w:p>
    <w:p w:rsidR="003310E9" w:rsidRPr="000E7859" w:rsidRDefault="003310E9" w:rsidP="000E78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Таблица 1</w:t>
      </w:r>
    </w:p>
    <w:p w:rsidR="003310E9" w:rsidRPr="000E7859" w:rsidRDefault="001051A3" w:rsidP="000E7859">
      <w:pPr>
        <w:ind w:firstLine="709"/>
        <w:jc w:val="center"/>
      </w:pPr>
      <w:r>
        <w:t xml:space="preserve">Результаты входной, </w:t>
      </w:r>
      <w:r w:rsidR="003310E9" w:rsidRPr="000E7859">
        <w:t>полугодовой</w:t>
      </w:r>
      <w:r>
        <w:t xml:space="preserve"> и итоговой</w:t>
      </w:r>
      <w:r w:rsidR="003310E9" w:rsidRPr="000E7859">
        <w:t xml:space="preserve"> контрольных работ</w:t>
      </w:r>
    </w:p>
    <w:p w:rsidR="003310E9" w:rsidRPr="000E7859" w:rsidRDefault="003310E9" w:rsidP="000E7859">
      <w:pPr>
        <w:ind w:firstLine="709"/>
        <w:jc w:val="center"/>
        <w:rPr>
          <w:color w:val="000000"/>
        </w:rPr>
      </w:pPr>
      <w:r w:rsidRPr="000E7859">
        <w:t>за 201</w:t>
      </w:r>
      <w:r w:rsidR="00ED38FF" w:rsidRPr="000E7859">
        <w:t>5</w:t>
      </w:r>
      <w:r w:rsidRPr="000E7859">
        <w:t>-201</w:t>
      </w:r>
      <w:r w:rsidR="00ED38FF" w:rsidRPr="000E7859">
        <w:t>6</w:t>
      </w:r>
      <w:r w:rsidRPr="000E7859">
        <w:t xml:space="preserve"> учебный год</w:t>
      </w:r>
      <w:r w:rsidRPr="000E7859">
        <w:rPr>
          <w:color w:val="000000"/>
        </w:rPr>
        <w:t xml:space="preserve"> по русскому языку</w:t>
      </w:r>
    </w:p>
    <w:p w:rsidR="003310E9" w:rsidRPr="000E7859" w:rsidRDefault="003310E9" w:rsidP="000E7859">
      <w:pPr>
        <w:ind w:firstLine="709"/>
        <w:jc w:val="center"/>
      </w:pPr>
      <w:r w:rsidRPr="000E7859">
        <w:rPr>
          <w:color w:val="000000"/>
        </w:rPr>
        <w:t>обучающихся 1</w:t>
      </w:r>
      <w:r w:rsidR="0085754A">
        <w:rPr>
          <w:color w:val="000000"/>
        </w:rPr>
        <w:t>0</w:t>
      </w:r>
      <w:r w:rsidRPr="000E7859">
        <w:rPr>
          <w:color w:val="000000"/>
        </w:rPr>
        <w:t xml:space="preserve"> классов </w:t>
      </w:r>
      <w:proofErr w:type="spellStart"/>
      <w:r w:rsidR="00ED38FF" w:rsidRPr="000E7859">
        <w:rPr>
          <w:color w:val="000000"/>
        </w:rPr>
        <w:t>Новоорского</w:t>
      </w:r>
      <w:proofErr w:type="spellEnd"/>
      <w:r w:rsidR="00ED38FF" w:rsidRPr="000E7859">
        <w:rPr>
          <w:color w:val="000000"/>
        </w:rPr>
        <w:t xml:space="preserve"> района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2"/>
        <w:gridCol w:w="1713"/>
        <w:gridCol w:w="1375"/>
        <w:gridCol w:w="1980"/>
      </w:tblGrid>
      <w:tr w:rsidR="003310E9" w:rsidRPr="000E7859" w:rsidTr="000F5345">
        <w:tc>
          <w:tcPr>
            <w:tcW w:w="2268" w:type="dxa"/>
          </w:tcPr>
          <w:p w:rsidR="003310E9" w:rsidRPr="000E7859" w:rsidRDefault="003310E9" w:rsidP="00372033">
            <w:r w:rsidRPr="000E7859">
              <w:t>Вид контрольной работы</w:t>
            </w:r>
          </w:p>
        </w:tc>
        <w:tc>
          <w:tcPr>
            <w:tcW w:w="1332" w:type="dxa"/>
          </w:tcPr>
          <w:p w:rsidR="003310E9" w:rsidRPr="000E7859" w:rsidRDefault="003310E9" w:rsidP="00372033">
            <w:r w:rsidRPr="000E7859">
              <w:t>Кол-во</w:t>
            </w:r>
            <w:r w:rsidR="00372033">
              <w:t xml:space="preserve"> </w:t>
            </w:r>
            <w:r w:rsidRPr="000E7859">
              <w:t>ОО</w:t>
            </w:r>
          </w:p>
        </w:tc>
        <w:tc>
          <w:tcPr>
            <w:tcW w:w="1713" w:type="dxa"/>
          </w:tcPr>
          <w:p w:rsidR="003310E9" w:rsidRPr="000E7859" w:rsidRDefault="003310E9" w:rsidP="00372033">
            <w:r w:rsidRPr="000E7859">
              <w:t xml:space="preserve">Кол-во </w:t>
            </w:r>
            <w:proofErr w:type="gramStart"/>
            <w:r w:rsidRPr="000E7859">
              <w:t>обучающихся</w:t>
            </w:r>
            <w:proofErr w:type="gramEnd"/>
            <w:r w:rsidR="00ED38FF" w:rsidRPr="000E7859">
              <w:t>, выполнявших работу</w:t>
            </w:r>
          </w:p>
        </w:tc>
        <w:tc>
          <w:tcPr>
            <w:tcW w:w="1375" w:type="dxa"/>
            <w:vAlign w:val="center"/>
          </w:tcPr>
          <w:p w:rsidR="003310E9" w:rsidRPr="000E7859" w:rsidRDefault="003310E9" w:rsidP="00372033">
            <w:r w:rsidRPr="000E7859">
              <w:t>Показатель % «2»</w:t>
            </w:r>
          </w:p>
        </w:tc>
        <w:tc>
          <w:tcPr>
            <w:tcW w:w="1980" w:type="dxa"/>
            <w:vAlign w:val="center"/>
          </w:tcPr>
          <w:p w:rsidR="003310E9" w:rsidRPr="000E7859" w:rsidRDefault="003310E9" w:rsidP="00372033">
            <w:r w:rsidRPr="000E7859">
              <w:t>Показатель % «4» и «5»</w:t>
            </w:r>
          </w:p>
        </w:tc>
      </w:tr>
      <w:tr w:rsidR="003310E9" w:rsidRPr="000E7859" w:rsidTr="000F5345">
        <w:tc>
          <w:tcPr>
            <w:tcW w:w="2268" w:type="dxa"/>
          </w:tcPr>
          <w:p w:rsidR="003310E9" w:rsidRPr="000E7859" w:rsidRDefault="003310E9" w:rsidP="002B1046">
            <w:pPr>
              <w:jc w:val="both"/>
            </w:pPr>
            <w:r w:rsidRPr="000E7859">
              <w:t>Входная (ВКР)</w:t>
            </w:r>
          </w:p>
        </w:tc>
        <w:tc>
          <w:tcPr>
            <w:tcW w:w="1332" w:type="dxa"/>
          </w:tcPr>
          <w:p w:rsidR="003310E9" w:rsidRPr="000E7859" w:rsidRDefault="00ED38FF" w:rsidP="0085754A">
            <w:pPr>
              <w:ind w:firstLine="709"/>
              <w:jc w:val="both"/>
            </w:pPr>
            <w:r w:rsidRPr="000E7859">
              <w:t>1</w:t>
            </w:r>
            <w:r w:rsidR="0085754A">
              <w:t>0</w:t>
            </w:r>
          </w:p>
        </w:tc>
        <w:tc>
          <w:tcPr>
            <w:tcW w:w="1713" w:type="dxa"/>
          </w:tcPr>
          <w:p w:rsidR="003310E9" w:rsidRPr="000E7859" w:rsidRDefault="00ED38FF" w:rsidP="0085754A">
            <w:pPr>
              <w:ind w:firstLine="709"/>
              <w:jc w:val="both"/>
            </w:pPr>
            <w:r w:rsidRPr="000E7859">
              <w:t>1</w:t>
            </w:r>
            <w:r w:rsidR="0085754A">
              <w:t>24</w:t>
            </w:r>
          </w:p>
        </w:tc>
        <w:tc>
          <w:tcPr>
            <w:tcW w:w="1375" w:type="dxa"/>
          </w:tcPr>
          <w:p w:rsidR="003310E9" w:rsidRPr="000E7859" w:rsidRDefault="0085754A" w:rsidP="000E7859">
            <w:pPr>
              <w:ind w:firstLine="709"/>
              <w:jc w:val="both"/>
            </w:pPr>
            <w:r>
              <w:t>13,7</w:t>
            </w:r>
          </w:p>
        </w:tc>
        <w:tc>
          <w:tcPr>
            <w:tcW w:w="1980" w:type="dxa"/>
          </w:tcPr>
          <w:p w:rsidR="003310E9" w:rsidRPr="000E7859" w:rsidRDefault="0085754A" w:rsidP="000E7859">
            <w:pPr>
              <w:ind w:firstLine="709"/>
              <w:jc w:val="both"/>
            </w:pPr>
            <w:r>
              <w:t xml:space="preserve"> 41,1</w:t>
            </w:r>
          </w:p>
        </w:tc>
      </w:tr>
      <w:tr w:rsidR="003310E9" w:rsidRPr="000E7859" w:rsidTr="000F5345">
        <w:tc>
          <w:tcPr>
            <w:tcW w:w="2268" w:type="dxa"/>
          </w:tcPr>
          <w:p w:rsidR="003310E9" w:rsidRPr="000E7859" w:rsidRDefault="003310E9" w:rsidP="002B1046">
            <w:pPr>
              <w:jc w:val="both"/>
            </w:pPr>
            <w:r w:rsidRPr="000E7859">
              <w:t>Полугодовая (ПКР)</w:t>
            </w:r>
          </w:p>
        </w:tc>
        <w:tc>
          <w:tcPr>
            <w:tcW w:w="1332" w:type="dxa"/>
          </w:tcPr>
          <w:p w:rsidR="003310E9" w:rsidRPr="000E7859" w:rsidRDefault="00ED38FF" w:rsidP="0085754A">
            <w:pPr>
              <w:ind w:firstLine="709"/>
              <w:jc w:val="both"/>
            </w:pPr>
            <w:r w:rsidRPr="000E7859">
              <w:t>1</w:t>
            </w:r>
            <w:r w:rsidR="0085754A">
              <w:t>0</w:t>
            </w:r>
          </w:p>
        </w:tc>
        <w:tc>
          <w:tcPr>
            <w:tcW w:w="1713" w:type="dxa"/>
          </w:tcPr>
          <w:p w:rsidR="003310E9" w:rsidRPr="000E7859" w:rsidRDefault="00ED38FF" w:rsidP="0085754A">
            <w:pPr>
              <w:ind w:firstLine="709"/>
              <w:jc w:val="both"/>
            </w:pPr>
            <w:r w:rsidRPr="000E7859">
              <w:t>1</w:t>
            </w:r>
            <w:r w:rsidR="0085754A">
              <w:t>17</w:t>
            </w:r>
          </w:p>
        </w:tc>
        <w:tc>
          <w:tcPr>
            <w:tcW w:w="1375" w:type="dxa"/>
          </w:tcPr>
          <w:p w:rsidR="003310E9" w:rsidRPr="000E7859" w:rsidRDefault="0085754A" w:rsidP="000E7859">
            <w:pPr>
              <w:ind w:firstLine="709"/>
              <w:jc w:val="both"/>
            </w:pPr>
            <w:r>
              <w:t>3,4</w:t>
            </w:r>
          </w:p>
        </w:tc>
        <w:tc>
          <w:tcPr>
            <w:tcW w:w="1980" w:type="dxa"/>
          </w:tcPr>
          <w:p w:rsidR="003310E9" w:rsidRPr="000E7859" w:rsidRDefault="0085754A" w:rsidP="000E7859">
            <w:pPr>
              <w:ind w:firstLine="709"/>
              <w:jc w:val="both"/>
            </w:pPr>
            <w:r>
              <w:t>84,6</w:t>
            </w:r>
          </w:p>
        </w:tc>
      </w:tr>
      <w:tr w:rsidR="00372033" w:rsidRPr="000E7859" w:rsidTr="000F5345">
        <w:tc>
          <w:tcPr>
            <w:tcW w:w="2268" w:type="dxa"/>
          </w:tcPr>
          <w:p w:rsidR="00372033" w:rsidRPr="000E7859" w:rsidRDefault="00372033" w:rsidP="002B1046">
            <w:pPr>
              <w:jc w:val="both"/>
            </w:pPr>
            <w:proofErr w:type="gramStart"/>
            <w:r>
              <w:t>Итоговая</w:t>
            </w:r>
            <w:proofErr w:type="gramEnd"/>
            <w:r>
              <w:t xml:space="preserve"> (ИКР)</w:t>
            </w:r>
          </w:p>
        </w:tc>
        <w:tc>
          <w:tcPr>
            <w:tcW w:w="1332" w:type="dxa"/>
          </w:tcPr>
          <w:p w:rsidR="00372033" w:rsidRPr="000E7859" w:rsidRDefault="00372033" w:rsidP="0085754A">
            <w:pPr>
              <w:ind w:firstLine="709"/>
              <w:jc w:val="both"/>
            </w:pPr>
            <w:r>
              <w:t>10</w:t>
            </w:r>
          </w:p>
        </w:tc>
        <w:tc>
          <w:tcPr>
            <w:tcW w:w="1713" w:type="dxa"/>
          </w:tcPr>
          <w:p w:rsidR="00372033" w:rsidRPr="000E7859" w:rsidRDefault="00372033" w:rsidP="0085754A">
            <w:pPr>
              <w:ind w:firstLine="709"/>
              <w:jc w:val="both"/>
            </w:pPr>
            <w:r>
              <w:t>115</w:t>
            </w:r>
          </w:p>
        </w:tc>
        <w:tc>
          <w:tcPr>
            <w:tcW w:w="1375" w:type="dxa"/>
          </w:tcPr>
          <w:p w:rsidR="00372033" w:rsidRDefault="00F14E1C" w:rsidP="000E7859">
            <w:pPr>
              <w:ind w:firstLine="709"/>
              <w:jc w:val="both"/>
            </w:pPr>
            <w:r>
              <w:t>0</w:t>
            </w:r>
          </w:p>
        </w:tc>
        <w:tc>
          <w:tcPr>
            <w:tcW w:w="1980" w:type="dxa"/>
          </w:tcPr>
          <w:p w:rsidR="00372033" w:rsidRDefault="00F14E1C" w:rsidP="000E7859">
            <w:pPr>
              <w:ind w:firstLine="709"/>
              <w:jc w:val="both"/>
            </w:pPr>
            <w:r>
              <w:t>78,3</w:t>
            </w:r>
          </w:p>
        </w:tc>
      </w:tr>
    </w:tbl>
    <w:p w:rsidR="003310E9" w:rsidRPr="000E7859" w:rsidRDefault="003310E9" w:rsidP="000E7859">
      <w:pPr>
        <w:ind w:firstLine="709"/>
        <w:jc w:val="both"/>
        <w:rPr>
          <w:i/>
          <w:iCs/>
          <w:color w:val="000000"/>
        </w:rPr>
      </w:pPr>
    </w:p>
    <w:p w:rsidR="003310E9" w:rsidRPr="000E7859" w:rsidRDefault="003310E9" w:rsidP="000E7859">
      <w:pPr>
        <w:ind w:firstLine="709"/>
        <w:jc w:val="both"/>
        <w:rPr>
          <w:color w:val="000000"/>
        </w:rPr>
      </w:pPr>
      <w:r w:rsidRPr="000E7859">
        <w:rPr>
          <w:color w:val="000000"/>
        </w:rPr>
        <w:t>Данные таблицы 1  наглядно представлены в диаграмме 1.</w:t>
      </w:r>
    </w:p>
    <w:p w:rsidR="00ED38FF" w:rsidRPr="000E7859" w:rsidRDefault="00ED38FF" w:rsidP="000E78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Диаграмма 1</w:t>
      </w:r>
    </w:p>
    <w:p w:rsidR="00ED38FF" w:rsidRPr="000E7859" w:rsidRDefault="00F14E1C" w:rsidP="000E7859">
      <w:pPr>
        <w:ind w:firstLine="709"/>
        <w:jc w:val="center"/>
      </w:pPr>
      <w:r>
        <w:t xml:space="preserve">Результаты входной, </w:t>
      </w:r>
      <w:r w:rsidR="00ED38FF" w:rsidRPr="000E7859">
        <w:t>полугодовой</w:t>
      </w:r>
      <w:r>
        <w:t xml:space="preserve"> и итоговой</w:t>
      </w:r>
      <w:r w:rsidR="00ED38FF" w:rsidRPr="000E7859">
        <w:t xml:space="preserve"> контрольных работ</w:t>
      </w:r>
    </w:p>
    <w:p w:rsidR="00ED38FF" w:rsidRPr="000E7859" w:rsidRDefault="00ED38FF" w:rsidP="000E7859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по русскому языку обучающихся 1</w:t>
      </w:r>
      <w:r w:rsidR="00241C8C">
        <w:rPr>
          <w:color w:val="000000"/>
        </w:rPr>
        <w:t>0</w:t>
      </w:r>
      <w:r w:rsidRPr="000E7859">
        <w:rPr>
          <w:color w:val="000000"/>
        </w:rPr>
        <w:t xml:space="preserve"> классов</w:t>
      </w:r>
    </w:p>
    <w:p w:rsidR="003310E9" w:rsidRPr="000E7859" w:rsidRDefault="003310E9" w:rsidP="000E7859">
      <w:pPr>
        <w:ind w:firstLine="709"/>
        <w:jc w:val="center"/>
      </w:pPr>
    </w:p>
    <w:p w:rsidR="00ED38FF" w:rsidRPr="000E7859" w:rsidRDefault="00ED38FF" w:rsidP="000E7859">
      <w:pPr>
        <w:ind w:firstLine="709"/>
        <w:jc w:val="both"/>
      </w:pPr>
    </w:p>
    <w:p w:rsidR="00ED38FF" w:rsidRDefault="00ED38FF" w:rsidP="000E7859">
      <w:pPr>
        <w:ind w:firstLine="709"/>
        <w:jc w:val="both"/>
      </w:pPr>
    </w:p>
    <w:p w:rsidR="0039069B" w:rsidRDefault="0039069B" w:rsidP="000E7859">
      <w:pPr>
        <w:ind w:firstLine="709"/>
        <w:jc w:val="both"/>
      </w:pPr>
    </w:p>
    <w:p w:rsidR="0039069B" w:rsidRDefault="0039069B" w:rsidP="000E7859">
      <w:pPr>
        <w:ind w:firstLine="709"/>
        <w:jc w:val="both"/>
      </w:pPr>
    </w:p>
    <w:p w:rsidR="0039069B" w:rsidRDefault="0039069B" w:rsidP="000E7859">
      <w:pPr>
        <w:ind w:firstLine="709"/>
        <w:jc w:val="both"/>
      </w:pPr>
    </w:p>
    <w:p w:rsidR="0039069B" w:rsidRDefault="0039069B" w:rsidP="000E7859">
      <w:pPr>
        <w:ind w:firstLine="709"/>
        <w:jc w:val="both"/>
      </w:pPr>
      <w:r>
        <w:lastRenderedPageBreak/>
        <w:t xml:space="preserve"> </w:t>
      </w:r>
      <w:r w:rsidR="00F14E1C">
        <w:rPr>
          <w:noProof/>
        </w:rPr>
        <w:drawing>
          <wp:inline distT="0" distB="0" distL="0" distR="0" wp14:anchorId="2F7D681D" wp14:editId="729DE238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4E1C" w:rsidRDefault="00F14E1C" w:rsidP="00AA230F">
      <w:pPr>
        <w:jc w:val="both"/>
      </w:pPr>
    </w:p>
    <w:p w:rsidR="00ED38FF" w:rsidRPr="000E7859" w:rsidRDefault="00ED38FF" w:rsidP="0039069B">
      <w:pPr>
        <w:jc w:val="both"/>
      </w:pPr>
    </w:p>
    <w:p w:rsidR="00E30802" w:rsidRPr="00820AFA" w:rsidRDefault="00ED38FF" w:rsidP="00E30802">
      <w:pPr>
        <w:ind w:firstLine="540"/>
        <w:jc w:val="both"/>
        <w:rPr>
          <w:color w:val="000000"/>
        </w:rPr>
      </w:pPr>
      <w:r w:rsidRPr="000E7859">
        <w:rPr>
          <w:color w:val="000000"/>
        </w:rPr>
        <w:t xml:space="preserve">Представленные выше таблица и диаграмма позволяют видеть положительную динамику результатов </w:t>
      </w:r>
      <w:r w:rsidRPr="000E7859">
        <w:t xml:space="preserve">полугодовой контрольной </w:t>
      </w:r>
      <w:proofErr w:type="gramStart"/>
      <w:r w:rsidRPr="000E7859">
        <w:t>работы</w:t>
      </w:r>
      <w:proofErr w:type="gramEnd"/>
      <w:r w:rsidRPr="000E7859">
        <w:t xml:space="preserve"> по русскому языку обучающихся 1</w:t>
      </w:r>
      <w:r w:rsidR="00241C8C">
        <w:t>0</w:t>
      </w:r>
      <w:r w:rsidRPr="000E7859">
        <w:t xml:space="preserve"> классов по показателю процента</w:t>
      </w:r>
      <w:r w:rsidR="006E328D" w:rsidRPr="000E7859">
        <w:t xml:space="preserve"> неудовлетворительных </w:t>
      </w:r>
      <w:r w:rsidRPr="000E7859">
        <w:t xml:space="preserve">отметок. Показатель процента двоек понизился на </w:t>
      </w:r>
      <w:r w:rsidR="00241C8C">
        <w:t>1</w:t>
      </w:r>
      <w:r w:rsidR="00AA230F">
        <w:t>3</w:t>
      </w:r>
      <w:r w:rsidR="00241C8C">
        <w:t>,</w:t>
      </w:r>
      <w:r w:rsidR="00AA230F">
        <w:t>7</w:t>
      </w:r>
      <w:r w:rsidR="00241C8C">
        <w:t xml:space="preserve"> </w:t>
      </w:r>
      <w:r w:rsidRPr="000E7859">
        <w:t>% по сравнению с результат</w:t>
      </w:r>
      <w:r w:rsidR="00241C8C">
        <w:t>ами входной контрольной работы</w:t>
      </w:r>
      <w:r w:rsidR="00AA230F">
        <w:t xml:space="preserve"> и на 3,4% по сравнению с полугодовой контрольной работой</w:t>
      </w:r>
      <w:r w:rsidR="00241C8C">
        <w:t>. П</w:t>
      </w:r>
      <w:r w:rsidR="006E328D" w:rsidRPr="000E7859">
        <w:t>рослеживается по</w:t>
      </w:r>
      <w:r w:rsidR="00241C8C">
        <w:t xml:space="preserve">вышение </w:t>
      </w:r>
      <w:r w:rsidR="006E328D" w:rsidRPr="000E7859">
        <w:t xml:space="preserve">количества «4» и «5» на </w:t>
      </w:r>
      <w:r w:rsidR="00AA230F">
        <w:t>37</w:t>
      </w:r>
      <w:r w:rsidR="00241C8C">
        <w:t>,</w:t>
      </w:r>
      <w:r w:rsidR="00AA230F">
        <w:t>2</w:t>
      </w:r>
      <w:r w:rsidR="006E328D" w:rsidRPr="000E7859">
        <w:t>%</w:t>
      </w:r>
      <w:r w:rsidR="00AA230F">
        <w:t xml:space="preserve"> по сравнению с ВКР и понизилась на 6,3% по сравнению с ПКР</w:t>
      </w:r>
      <w:r w:rsidR="006E328D" w:rsidRPr="000E7859">
        <w:t>.</w:t>
      </w:r>
      <w:r w:rsidR="00E30802">
        <w:t xml:space="preserve"> На основании вышеизложенного можно сделать вывод, что работ</w:t>
      </w:r>
      <w:r w:rsidR="00AA230F">
        <w:t>а</w:t>
      </w:r>
      <w:r w:rsidR="00E30802">
        <w:t xml:space="preserve"> по устранению пробелов в знаниях обучающихся</w:t>
      </w:r>
      <w:r w:rsidR="00AA230F">
        <w:t xml:space="preserve"> группы «риска» велась, но с «одаренными» детьми не в полной мере.</w:t>
      </w:r>
    </w:p>
    <w:p w:rsidR="006E328D" w:rsidRPr="000E7859" w:rsidRDefault="00E30802" w:rsidP="00E30802">
      <w:pPr>
        <w:pStyle w:val="a5"/>
        <w:ind w:left="0"/>
        <w:jc w:val="both"/>
        <w:rPr>
          <w:color w:val="000000"/>
        </w:rPr>
      </w:pPr>
      <w:r>
        <w:t xml:space="preserve">        </w:t>
      </w:r>
      <w:r w:rsidR="006E328D" w:rsidRPr="000E7859">
        <w:rPr>
          <w:color w:val="000000"/>
        </w:rPr>
        <w:t>Рассмотрим более подробно рейтинговый ряд по положительным результатам контрольного среза (</w:t>
      </w:r>
      <w:r w:rsidR="00EC1824">
        <w:rPr>
          <w:color w:val="000000"/>
        </w:rPr>
        <w:t>И</w:t>
      </w:r>
      <w:r w:rsidR="006E328D" w:rsidRPr="000E7859">
        <w:rPr>
          <w:color w:val="000000"/>
        </w:rPr>
        <w:t xml:space="preserve">КР). Высокий показатель процента «4» и»5» показывают  следующие образовательные организации </w:t>
      </w:r>
      <w:proofErr w:type="spellStart"/>
      <w:r w:rsidR="006E328D" w:rsidRPr="000E7859">
        <w:rPr>
          <w:color w:val="000000"/>
        </w:rPr>
        <w:t>Новоорского</w:t>
      </w:r>
      <w:proofErr w:type="spellEnd"/>
      <w:r w:rsidR="006E328D" w:rsidRPr="000E7859">
        <w:rPr>
          <w:color w:val="000000"/>
        </w:rPr>
        <w:t xml:space="preserve"> района: </w:t>
      </w:r>
      <w:proofErr w:type="gramStart"/>
      <w:r w:rsidR="006E328D" w:rsidRPr="000E7859">
        <w:rPr>
          <w:color w:val="000000"/>
        </w:rPr>
        <w:t xml:space="preserve">МОУ «СОШ с. Горьковское», МБОУ «СОШ п. Гранитный», </w:t>
      </w:r>
      <w:r>
        <w:rPr>
          <w:color w:val="000000"/>
        </w:rPr>
        <w:t xml:space="preserve"> МАОУ «СОШ с. Кумак»,. </w:t>
      </w:r>
      <w:r w:rsidR="006E328D" w:rsidRPr="000E7859">
        <w:rPr>
          <w:color w:val="000000"/>
        </w:rPr>
        <w:t>Это можно увидеть в таблице 2.</w:t>
      </w:r>
      <w:proofErr w:type="gramEnd"/>
    </w:p>
    <w:p w:rsidR="006E328D" w:rsidRPr="000E7859" w:rsidRDefault="006E328D" w:rsidP="006A01E2">
      <w:pPr>
        <w:pStyle w:val="a5"/>
        <w:ind w:left="0"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Таблица 2</w:t>
      </w:r>
    </w:p>
    <w:p w:rsidR="006E328D" w:rsidRDefault="006E328D" w:rsidP="006A01E2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 xml:space="preserve">Рейтинговый ряд образовательных организаций с лучшими показателями процента </w:t>
      </w:r>
      <w:r w:rsidRPr="000E7859">
        <w:t>«4» и «5»</w:t>
      </w:r>
      <w:r w:rsidRPr="000E7859">
        <w:rPr>
          <w:b/>
          <w:bCs/>
        </w:rPr>
        <w:t xml:space="preserve"> </w:t>
      </w:r>
      <w:r w:rsidRPr="000E7859">
        <w:rPr>
          <w:color w:val="000000"/>
        </w:rPr>
        <w:t>по русскому языку обучающихся 1</w:t>
      </w:r>
      <w:r w:rsidR="00E30802">
        <w:rPr>
          <w:color w:val="000000"/>
        </w:rPr>
        <w:t>0</w:t>
      </w:r>
      <w:r w:rsidRPr="000E7859">
        <w:rPr>
          <w:color w:val="000000"/>
        </w:rPr>
        <w:t xml:space="preserve"> классов </w:t>
      </w:r>
      <w:proofErr w:type="spellStart"/>
      <w:r w:rsidRPr="000E7859">
        <w:rPr>
          <w:color w:val="000000"/>
        </w:rPr>
        <w:t>Новоорского</w:t>
      </w:r>
      <w:proofErr w:type="spellEnd"/>
      <w:r w:rsidRPr="000E7859">
        <w:rPr>
          <w:color w:val="000000"/>
        </w:rPr>
        <w:t xml:space="preserve"> района.</w:t>
      </w:r>
    </w:p>
    <w:p w:rsidR="00E30802" w:rsidRDefault="00E30802" w:rsidP="0039069B">
      <w:pPr>
        <w:rPr>
          <w:color w:val="000000"/>
        </w:rPr>
      </w:pPr>
    </w:p>
    <w:p w:rsidR="00ED38FF" w:rsidRPr="000E7859" w:rsidRDefault="000F333E" w:rsidP="000F333E">
      <w:pPr>
        <w:jc w:val="center"/>
      </w:pPr>
      <w:r>
        <w:rPr>
          <w:noProof/>
        </w:rPr>
        <w:drawing>
          <wp:inline distT="0" distB="0" distL="0" distR="0">
            <wp:extent cx="5762625" cy="376755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CF" w:rsidRPr="000E7859" w:rsidRDefault="003216CF" w:rsidP="006A01E2">
      <w:pPr>
        <w:pStyle w:val="a5"/>
        <w:ind w:left="0"/>
        <w:jc w:val="both"/>
        <w:rPr>
          <w:color w:val="000000"/>
        </w:rPr>
      </w:pPr>
      <w:r w:rsidRPr="000E7859">
        <w:rPr>
          <w:color w:val="000000"/>
        </w:rPr>
        <w:t>Низкий показатель процента положительных от</w:t>
      </w:r>
      <w:r w:rsidR="000F333E">
        <w:rPr>
          <w:color w:val="000000"/>
        </w:rPr>
        <w:t>меток</w:t>
      </w:r>
      <w:r w:rsidR="006A01E2">
        <w:rPr>
          <w:color w:val="000000"/>
        </w:rPr>
        <w:t xml:space="preserve"> </w:t>
      </w:r>
      <w:r w:rsidR="0039069B">
        <w:rPr>
          <w:color w:val="000000"/>
        </w:rPr>
        <w:t xml:space="preserve">25 </w:t>
      </w:r>
      <w:r w:rsidR="006A01E2">
        <w:rPr>
          <w:color w:val="000000"/>
        </w:rPr>
        <w:t>% показыва</w:t>
      </w:r>
      <w:r w:rsidR="000F333E">
        <w:rPr>
          <w:color w:val="000000"/>
        </w:rPr>
        <w:t>е</w:t>
      </w:r>
      <w:r w:rsidR="006A01E2">
        <w:rPr>
          <w:color w:val="000000"/>
        </w:rPr>
        <w:t xml:space="preserve">т </w:t>
      </w:r>
      <w:r w:rsidR="00C35DD6" w:rsidRPr="000E7859">
        <w:rPr>
          <w:color w:val="000000"/>
        </w:rPr>
        <w:t>образовательн</w:t>
      </w:r>
      <w:r w:rsidR="000F333E">
        <w:rPr>
          <w:color w:val="000000"/>
        </w:rPr>
        <w:t>ая</w:t>
      </w:r>
      <w:r w:rsidR="00C35DD6" w:rsidRPr="000E7859">
        <w:rPr>
          <w:color w:val="000000"/>
        </w:rPr>
        <w:t xml:space="preserve"> организаци</w:t>
      </w:r>
      <w:r w:rsidR="000F333E">
        <w:rPr>
          <w:color w:val="000000"/>
        </w:rPr>
        <w:t xml:space="preserve">я МОУ </w:t>
      </w:r>
      <w:r w:rsidR="00420351">
        <w:rPr>
          <w:color w:val="000000"/>
        </w:rPr>
        <w:t xml:space="preserve">СОШ </w:t>
      </w:r>
      <w:proofErr w:type="spellStart"/>
      <w:r w:rsidR="00420351">
        <w:rPr>
          <w:color w:val="000000"/>
        </w:rPr>
        <w:t>с</w:t>
      </w:r>
      <w:proofErr w:type="gramStart"/>
      <w:r w:rsidR="00420351">
        <w:rPr>
          <w:color w:val="000000"/>
        </w:rPr>
        <w:t>.</w:t>
      </w:r>
      <w:r w:rsidR="0039069B">
        <w:rPr>
          <w:color w:val="000000"/>
        </w:rPr>
        <w:t>Ч</w:t>
      </w:r>
      <w:proofErr w:type="gramEnd"/>
      <w:r w:rsidR="0039069B">
        <w:rPr>
          <w:color w:val="000000"/>
        </w:rPr>
        <w:t>апаевка</w:t>
      </w:r>
      <w:proofErr w:type="spellEnd"/>
    </w:p>
    <w:p w:rsidR="001500D2" w:rsidRPr="000E7859" w:rsidRDefault="001500D2" w:rsidP="006A01E2">
      <w:pPr>
        <w:jc w:val="both"/>
      </w:pPr>
    </w:p>
    <w:p w:rsidR="001500D2" w:rsidRPr="000E7859" w:rsidRDefault="00983672" w:rsidP="00176FDF">
      <w:pPr>
        <w:pStyle w:val="a5"/>
        <w:ind w:left="0" w:firstLine="709"/>
        <w:jc w:val="both"/>
      </w:pPr>
      <w:r w:rsidRPr="000E7859">
        <w:t xml:space="preserve">Можно отметить образовательные организации, где наряду с лучшими показателями процента «4» и «5» полугодовой работы просматривается и нулевой показатель процента «2» по русскому языку обучающихся </w:t>
      </w:r>
      <w:r w:rsidR="00176FDF">
        <w:t>10</w:t>
      </w:r>
      <w:r w:rsidRPr="000E7859">
        <w:t xml:space="preserve"> классов. </w:t>
      </w:r>
      <w:proofErr w:type="gramStart"/>
      <w:r w:rsidRPr="000E7859">
        <w:t>Это  МОУ «СОШ с. Горьковское</w:t>
      </w:r>
      <w:r w:rsidR="00176FDF">
        <w:t xml:space="preserve">», МБОУ «СОШ п. Гранитный», </w:t>
      </w:r>
      <w:r w:rsidR="000F333E">
        <w:t>МАОУ «СОШ с. Кумак».</w:t>
      </w:r>
      <w:proofErr w:type="gramEnd"/>
    </w:p>
    <w:p w:rsidR="004C69BD" w:rsidRPr="000E7859" w:rsidRDefault="004C69BD" w:rsidP="000E7859">
      <w:pPr>
        <w:autoSpaceDE w:val="0"/>
        <w:autoSpaceDN w:val="0"/>
        <w:adjustRightInd w:val="0"/>
        <w:ind w:firstLine="709"/>
        <w:jc w:val="both"/>
      </w:pPr>
      <w:r w:rsidRPr="000E7859">
        <w:t>Полугодовая контрольная работа по русскому языку в 1</w:t>
      </w:r>
      <w:r w:rsidR="00FE5252">
        <w:t>0</w:t>
      </w:r>
      <w:r w:rsidRPr="000E7859">
        <w:t xml:space="preserve"> классе проведена по текстам </w:t>
      </w:r>
      <w:r w:rsidRPr="000E7859">
        <w:rPr>
          <w:color w:val="000000"/>
          <w:spacing w:val="14"/>
        </w:rPr>
        <w:t>ГБУ РЦРО.</w:t>
      </w:r>
      <w:r w:rsidR="006A01E2">
        <w:rPr>
          <w:color w:val="000000"/>
          <w:spacing w:val="14"/>
        </w:rPr>
        <w:t xml:space="preserve"> </w:t>
      </w:r>
      <w:r w:rsidRPr="000E7859">
        <w:t xml:space="preserve">Контрольная работа составлена в соответствии с демонстрационной версией, опубликованной на официальном сайте ФИПИ, и была представлена в двух вариантах. </w:t>
      </w:r>
      <w:r w:rsidR="000F333E" w:rsidRPr="00C91486">
        <w:t xml:space="preserve">Контрольная работа состоит из 1 части и содержит 24 задания. На выполнение данной работы по русскому языку отводится 90 минут. </w:t>
      </w:r>
      <w:r w:rsidRPr="000E7859">
        <w:t xml:space="preserve">Таким образом, обучающимся нужно было выполнить 24 задания, которые  проверяют усвоение выпускниками учебного </w:t>
      </w:r>
      <w:proofErr w:type="gramStart"/>
      <w:r w:rsidR="00EC1F55" w:rsidRPr="000E7859">
        <w:t>материала</w:t>
      </w:r>
      <w:proofErr w:type="gramEnd"/>
      <w:r w:rsidR="00EC1F55" w:rsidRPr="000E7859">
        <w:t xml:space="preserve"> </w:t>
      </w:r>
      <w:r w:rsidRPr="000E7859">
        <w:t>как на базовом, так и на высоком у</w:t>
      </w:r>
      <w:r w:rsidR="00EC1F55" w:rsidRPr="000E7859">
        <w:t>ровнях сложности.</w:t>
      </w:r>
      <w:r w:rsidR="00743673">
        <w:t xml:space="preserve"> Использовался для записи ответов бланк ответов №1.</w:t>
      </w:r>
    </w:p>
    <w:p w:rsidR="004C69BD" w:rsidRPr="000E7859" w:rsidRDefault="004C69BD" w:rsidP="000E7859">
      <w:pPr>
        <w:ind w:firstLine="709"/>
        <w:jc w:val="both"/>
      </w:pPr>
      <w:r w:rsidRPr="000E7859">
        <w:t>В контрольной работе предложены следующие разновидности заданий с кратким ответом:</w:t>
      </w:r>
    </w:p>
    <w:p w:rsidR="004C69BD" w:rsidRPr="000E7859" w:rsidRDefault="004C69BD" w:rsidP="000E7859">
      <w:pPr>
        <w:autoSpaceDE w:val="0"/>
        <w:autoSpaceDN w:val="0"/>
        <w:adjustRightInd w:val="0"/>
        <w:ind w:firstLine="709"/>
        <w:jc w:val="both"/>
      </w:pPr>
      <w:r w:rsidRPr="000E7859">
        <w:t xml:space="preserve">– задания открытого </w:t>
      </w:r>
      <w:proofErr w:type="gramStart"/>
      <w:r w:rsidRPr="000E7859">
        <w:t>типа</w:t>
      </w:r>
      <w:proofErr w:type="gramEnd"/>
      <w:r w:rsidRPr="000E7859">
        <w:t xml:space="preserve"> на запись самостоятельно сформулированного правильного ответа;</w:t>
      </w:r>
    </w:p>
    <w:p w:rsidR="004C69BD" w:rsidRPr="000E7859" w:rsidRDefault="004C69BD" w:rsidP="000E7859">
      <w:pPr>
        <w:autoSpaceDE w:val="0"/>
        <w:autoSpaceDN w:val="0"/>
        <w:adjustRightInd w:val="0"/>
        <w:ind w:firstLine="709"/>
        <w:jc w:val="both"/>
      </w:pPr>
      <w:r w:rsidRPr="000E7859">
        <w:t>– задания на выбор и запись одного правильного ответа из предложенного перечня ответов;</w:t>
      </w:r>
    </w:p>
    <w:p w:rsidR="004C69BD" w:rsidRPr="000E7859" w:rsidRDefault="004C69BD" w:rsidP="000E7859">
      <w:pPr>
        <w:autoSpaceDE w:val="0"/>
        <w:autoSpaceDN w:val="0"/>
        <w:adjustRightInd w:val="0"/>
        <w:ind w:firstLine="709"/>
        <w:jc w:val="both"/>
      </w:pPr>
      <w:r w:rsidRPr="000E7859">
        <w:t>– задание н</w:t>
      </w:r>
      <w:r w:rsidR="00EC1F55" w:rsidRPr="000E7859">
        <w:t>а многократный выбор из списка;</w:t>
      </w:r>
    </w:p>
    <w:p w:rsidR="00EC1F55" w:rsidRPr="000E7859" w:rsidRDefault="00EC1F55" w:rsidP="000E7859">
      <w:pPr>
        <w:autoSpaceDE w:val="0"/>
        <w:autoSpaceDN w:val="0"/>
        <w:adjustRightInd w:val="0"/>
        <w:ind w:firstLine="709"/>
        <w:jc w:val="both"/>
      </w:pPr>
      <w:r w:rsidRPr="000E7859">
        <w:t>-задание на установление соответствия.</w:t>
      </w:r>
    </w:p>
    <w:p w:rsidR="001500D2" w:rsidRPr="000E7859" w:rsidRDefault="004C69BD" w:rsidP="00471D3B">
      <w:pPr>
        <w:autoSpaceDE w:val="0"/>
        <w:autoSpaceDN w:val="0"/>
        <w:adjustRightInd w:val="0"/>
        <w:ind w:firstLine="709"/>
        <w:jc w:val="both"/>
      </w:pPr>
      <w:r w:rsidRPr="000E7859">
        <w:t xml:space="preserve"> </w:t>
      </w:r>
    </w:p>
    <w:p w:rsidR="004C69BD" w:rsidRPr="000E7859" w:rsidRDefault="00471D3B" w:rsidP="006A01E2">
      <w:pPr>
        <w:ind w:firstLine="709"/>
        <w:jc w:val="right"/>
        <w:rPr>
          <w:i/>
          <w:iCs/>
        </w:rPr>
      </w:pPr>
      <w:r>
        <w:rPr>
          <w:i/>
          <w:iCs/>
        </w:rPr>
        <w:t>Таблица</w:t>
      </w:r>
      <w:r w:rsidR="004C69BD" w:rsidRPr="000E7859">
        <w:rPr>
          <w:i/>
          <w:iCs/>
        </w:rPr>
        <w:t xml:space="preserve"> </w:t>
      </w:r>
      <w:r>
        <w:rPr>
          <w:i/>
          <w:iCs/>
        </w:rPr>
        <w:t>3</w:t>
      </w:r>
    </w:p>
    <w:p w:rsidR="00471D3B" w:rsidRDefault="00471D3B" w:rsidP="006A01E2">
      <w:pPr>
        <w:ind w:firstLine="709"/>
        <w:jc w:val="center"/>
      </w:pPr>
      <w:r>
        <w:t xml:space="preserve">Количество обучающихся образовательных организаций </w:t>
      </w:r>
      <w:proofErr w:type="spellStart"/>
      <w:r>
        <w:t>Новоорского</w:t>
      </w:r>
      <w:proofErr w:type="spellEnd"/>
      <w:r>
        <w:t xml:space="preserve"> района,</w:t>
      </w:r>
    </w:p>
    <w:p w:rsidR="001500D2" w:rsidRDefault="00471D3B" w:rsidP="00471D3B">
      <w:pPr>
        <w:ind w:firstLine="709"/>
        <w:jc w:val="center"/>
      </w:pPr>
      <w:proofErr w:type="gramStart"/>
      <w:r>
        <w:t>выполнивших</w:t>
      </w:r>
      <w:proofErr w:type="gramEnd"/>
      <w:r>
        <w:t xml:space="preserve"> задания №1-№24</w:t>
      </w:r>
    </w:p>
    <w:p w:rsidR="00743673" w:rsidRDefault="00743673" w:rsidP="000E7859">
      <w:pPr>
        <w:ind w:firstLine="709"/>
        <w:jc w:val="both"/>
      </w:pPr>
    </w:p>
    <w:p w:rsidR="00743673" w:rsidRDefault="00471D3B" w:rsidP="00471D3B">
      <w:pPr>
        <w:ind w:firstLine="284"/>
        <w:jc w:val="both"/>
      </w:pPr>
      <w:r>
        <w:rPr>
          <w:noProof/>
        </w:rPr>
        <w:drawing>
          <wp:inline distT="0" distB="0" distL="0" distR="0">
            <wp:extent cx="6525872" cy="235267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310" cy="235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73" w:rsidRDefault="00743673" w:rsidP="000E7859">
      <w:pPr>
        <w:ind w:firstLine="709"/>
        <w:jc w:val="both"/>
      </w:pPr>
    </w:p>
    <w:p w:rsidR="001500D2" w:rsidRPr="000E7859" w:rsidRDefault="001500D2" w:rsidP="000945E2">
      <w:pPr>
        <w:jc w:val="both"/>
      </w:pPr>
    </w:p>
    <w:p w:rsidR="001500D2" w:rsidRPr="000E7859" w:rsidRDefault="004C69BD" w:rsidP="006A01E2">
      <w:pPr>
        <w:ind w:firstLine="709"/>
        <w:jc w:val="center"/>
      </w:pPr>
      <w:r w:rsidRPr="000E7859">
        <w:t>Поэлементный анализ выполнения работы</w:t>
      </w: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842"/>
        <w:gridCol w:w="3119"/>
      </w:tblGrid>
      <w:tr w:rsidR="004C69BD" w:rsidRPr="000E7859" w:rsidTr="00DA4C8A">
        <w:trPr>
          <w:trHeight w:val="71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A61F56" w:rsidRDefault="004C69BD" w:rsidP="00A61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61F56">
              <w:rPr>
                <w:b/>
                <w:bCs/>
                <w:color w:val="000000"/>
              </w:rPr>
              <w:t xml:space="preserve">Проверяемые элементы </w:t>
            </w:r>
            <w:r w:rsidR="00A61F56">
              <w:rPr>
                <w:b/>
                <w:bCs/>
                <w:color w:val="000000"/>
              </w:rPr>
              <w:t>содержания работы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A61F56" w:rsidRDefault="004C69BD" w:rsidP="00A61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61F56">
              <w:rPr>
                <w:b/>
                <w:bCs/>
                <w:color w:val="000000"/>
              </w:rPr>
              <w:t xml:space="preserve">Количество </w:t>
            </w:r>
            <w:proofErr w:type="gramStart"/>
            <w:r w:rsidRPr="00A61F56">
              <w:rPr>
                <w:b/>
                <w:bCs/>
                <w:color w:val="000000"/>
              </w:rPr>
              <w:t>справившихся</w:t>
            </w:r>
            <w:proofErr w:type="gramEnd"/>
            <w:r w:rsidR="00B463B6" w:rsidRPr="00A61F56">
              <w:rPr>
                <w:b/>
                <w:bCs/>
                <w:color w:val="000000"/>
              </w:rPr>
              <w:t>.</w:t>
            </w:r>
          </w:p>
          <w:p w:rsidR="00EC1F55" w:rsidRPr="00A61F56" w:rsidRDefault="00EC1F55" w:rsidP="00A61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61F56">
              <w:rPr>
                <w:b/>
                <w:bCs/>
                <w:color w:val="000000"/>
              </w:rPr>
              <w:t>Процент выполнения задания</w:t>
            </w:r>
          </w:p>
        </w:tc>
      </w:tr>
      <w:tr w:rsidR="004C69BD" w:rsidRPr="000E7859" w:rsidTr="00DA4C8A">
        <w:trPr>
          <w:trHeight w:val="65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859">
              <w:rPr>
                <w:color w:val="000000"/>
              </w:rPr>
              <w:t>1.</w:t>
            </w:r>
            <w:r w:rsidRPr="000E7859">
              <w:t xml:space="preserve"> Выделение главной информации в тексте.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3B6" w:rsidRDefault="00471D3B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0 б. – 3 чел. (2,6%)</w:t>
            </w:r>
          </w:p>
          <w:p w:rsidR="00471D3B" w:rsidRDefault="00471D3B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5 чел. (4,3%)</w:t>
            </w:r>
          </w:p>
          <w:p w:rsidR="00471D3B" w:rsidRPr="000E7859" w:rsidRDefault="00471D3B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2 б. – 107 чел. (93%)</w:t>
            </w:r>
          </w:p>
        </w:tc>
      </w:tr>
      <w:tr w:rsidR="004C69BD" w:rsidRPr="000E7859" w:rsidTr="00DA4C8A">
        <w:trPr>
          <w:trHeight w:val="65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A01E2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 Средства связи предложе</w:t>
            </w:r>
            <w:r w:rsidR="004C69BD" w:rsidRPr="000E7859">
              <w:rPr>
                <w:color w:val="000000"/>
                <w:shd w:val="clear" w:color="auto" w:fill="FFFFFF"/>
              </w:rPr>
              <w:t>ний в тексте.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112 чел. (97,4%)</w:t>
            </w:r>
          </w:p>
        </w:tc>
      </w:tr>
      <w:tr w:rsidR="004C69BD" w:rsidRPr="000E7859" w:rsidTr="00DA4C8A">
        <w:trPr>
          <w:trHeight w:val="65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A01E2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 Определение лексического значе</w:t>
            </w:r>
            <w:r w:rsidR="004C69BD" w:rsidRPr="000E7859">
              <w:rPr>
                <w:color w:val="000000"/>
                <w:shd w:val="clear" w:color="auto" w:fill="FFFFFF"/>
              </w:rPr>
              <w:t>ния слова.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чел. (9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65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859">
              <w:rPr>
                <w:color w:val="000000"/>
              </w:rPr>
              <w:t>4</w:t>
            </w:r>
            <w:r w:rsidRPr="000E7859">
              <w:t xml:space="preserve"> Орфоэпические нормы.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94,8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A01E2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5. Употребле</w:t>
            </w:r>
            <w:r w:rsidR="004C69BD" w:rsidRPr="000E7859">
              <w:rPr>
                <w:color w:val="000000"/>
                <w:shd w:val="clear" w:color="auto" w:fill="FFFFFF"/>
              </w:rPr>
              <w:t>ние паронимов.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109 чел. (94,8%)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A01E2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6. Морфологиче</w:t>
            </w:r>
            <w:r w:rsidR="004C69BD" w:rsidRPr="000E7859">
              <w:rPr>
                <w:color w:val="000000"/>
                <w:shd w:val="clear" w:color="auto" w:fill="FFFFFF"/>
              </w:rPr>
              <w:t>ские нормы (образование форм слова)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98,3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A01E2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7. Синтаксиче</w:t>
            </w:r>
            <w:r w:rsidR="004C69BD" w:rsidRPr="000E7859">
              <w:rPr>
                <w:color w:val="000000"/>
                <w:shd w:val="clear" w:color="auto" w:fill="FFFFFF"/>
              </w:rPr>
              <w:t>ские нормы. Нормы согласования. Нормы управления.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6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0 б. – </w:t>
            </w:r>
            <w:r w:rsidR="006204EF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чел. (</w:t>
            </w:r>
            <w:r w:rsidR="006204EF">
              <w:rPr>
                <w:color w:val="000000"/>
              </w:rPr>
              <w:t>13</w:t>
            </w:r>
            <w:r>
              <w:rPr>
                <w:color w:val="000000"/>
              </w:rPr>
              <w:t>%)</w:t>
            </w:r>
          </w:p>
          <w:p w:rsidR="00A61F56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 w:rsidR="006204EF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чел. (</w:t>
            </w:r>
            <w:r w:rsidR="006204EF">
              <w:rPr>
                <w:color w:val="000000"/>
              </w:rPr>
              <w:t>15,7</w:t>
            </w:r>
            <w:r>
              <w:rPr>
                <w:color w:val="000000"/>
              </w:rPr>
              <w:t>%)</w:t>
            </w:r>
          </w:p>
          <w:p w:rsidR="00530255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2 б. – </w:t>
            </w:r>
            <w:r w:rsidR="006204E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чел. (</w:t>
            </w:r>
            <w:r w:rsidR="006204EF">
              <w:rPr>
                <w:color w:val="000000"/>
              </w:rPr>
              <w:t>5,2</w:t>
            </w:r>
            <w:r>
              <w:rPr>
                <w:color w:val="000000"/>
              </w:rPr>
              <w:t>%)</w:t>
            </w:r>
          </w:p>
          <w:p w:rsidR="006204EF" w:rsidRDefault="006204EF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 xml:space="preserve"> б. –13 чел. (</w:t>
            </w:r>
            <w:r>
              <w:rPr>
                <w:color w:val="000000"/>
              </w:rPr>
              <w:t>11,3</w:t>
            </w:r>
            <w:r>
              <w:rPr>
                <w:color w:val="000000"/>
              </w:rPr>
              <w:t>%)</w:t>
            </w:r>
          </w:p>
          <w:p w:rsidR="006204EF" w:rsidRDefault="006204EF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б. – </w:t>
            </w:r>
            <w:r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26,9</w:t>
            </w:r>
            <w:r>
              <w:rPr>
                <w:color w:val="000000"/>
              </w:rPr>
              <w:t>%)</w:t>
            </w:r>
          </w:p>
          <w:p w:rsidR="006204EF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б. – </w:t>
            </w:r>
            <w:r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27,8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A01E2" w:rsidP="00C411E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8. Правописа</w:t>
            </w:r>
            <w:r w:rsidR="004C69BD" w:rsidRPr="000E7859">
              <w:rPr>
                <w:color w:val="000000"/>
                <w:shd w:val="clear" w:color="auto" w:fill="FFFFFF"/>
              </w:rPr>
              <w:t xml:space="preserve">ние </w:t>
            </w:r>
            <w:r w:rsidR="00C411EA">
              <w:rPr>
                <w:color w:val="000000"/>
                <w:shd w:val="clear" w:color="auto" w:fill="FFFFFF"/>
              </w:rPr>
              <w:t xml:space="preserve"> безударной гласной в </w:t>
            </w:r>
            <w:proofErr w:type="gramStart"/>
            <w:r w:rsidR="004C69BD" w:rsidRPr="000E7859">
              <w:rPr>
                <w:color w:val="000000"/>
                <w:shd w:val="clear" w:color="auto" w:fill="FFFFFF"/>
              </w:rPr>
              <w:t>корне</w:t>
            </w:r>
            <w:r w:rsidR="00C411EA">
              <w:rPr>
                <w:color w:val="000000"/>
                <w:shd w:val="clear" w:color="auto" w:fill="FFFFFF"/>
              </w:rPr>
              <w:t xml:space="preserve"> слова</w:t>
            </w:r>
            <w:proofErr w:type="gramEnd"/>
            <w:r w:rsidR="00C411E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96,5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A01E2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9. Право</w:t>
            </w:r>
            <w:r w:rsidR="004C69BD" w:rsidRPr="000E7859">
              <w:rPr>
                <w:color w:val="000000"/>
                <w:shd w:val="clear" w:color="auto" w:fill="FFFFFF"/>
              </w:rPr>
              <w:t>пи</w:t>
            </w:r>
            <w:r w:rsidR="004C69BD" w:rsidRPr="000E7859">
              <w:rPr>
                <w:color w:val="000000"/>
                <w:shd w:val="clear" w:color="auto" w:fill="FFFFFF"/>
              </w:rPr>
              <w:softHyphen/>
              <w:t>са</w:t>
            </w:r>
            <w:r w:rsidR="004C69BD" w:rsidRPr="000E7859">
              <w:rPr>
                <w:color w:val="000000"/>
                <w:shd w:val="clear" w:color="auto" w:fill="FFFFFF"/>
              </w:rPr>
              <w:softHyphen/>
              <w:t>ние приставок.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95,7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859">
              <w:rPr>
                <w:color w:val="000000"/>
                <w:shd w:val="clear" w:color="auto" w:fill="FFFFFF"/>
              </w:rPr>
              <w:t>10. Пра</w:t>
            </w:r>
            <w:r w:rsidRPr="000E7859">
              <w:rPr>
                <w:color w:val="000000"/>
                <w:shd w:val="clear" w:color="auto" w:fill="FFFFFF"/>
              </w:rPr>
              <w:softHyphen/>
              <w:t>во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са</w:t>
            </w:r>
            <w:r w:rsidRPr="000E7859">
              <w:rPr>
                <w:color w:val="000000"/>
                <w:shd w:val="clear" w:color="auto" w:fill="FFFFFF"/>
              </w:rPr>
              <w:softHyphen/>
              <w:t xml:space="preserve">ние суффиксов (кроме </w:t>
            </w:r>
            <w:proofErr w:type="gramStart"/>
            <w:r w:rsidRPr="000E7859">
              <w:rPr>
                <w:color w:val="000000"/>
                <w:shd w:val="clear" w:color="auto" w:fill="FFFFFF"/>
              </w:rPr>
              <w:t>-Н</w:t>
            </w:r>
            <w:proofErr w:type="gramEnd"/>
            <w:r w:rsidRPr="000E7859">
              <w:rPr>
                <w:color w:val="000000"/>
                <w:shd w:val="clear" w:color="auto" w:fill="FFFFFF"/>
              </w:rPr>
              <w:t>-/-НН-).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95,7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</w:pPr>
            <w:r w:rsidRPr="000E7859">
              <w:rPr>
                <w:color w:val="000000"/>
                <w:shd w:val="clear" w:color="auto" w:fill="FFFFFF"/>
              </w:rPr>
              <w:t>11. Пра</w:t>
            </w:r>
            <w:r w:rsidRPr="000E7859">
              <w:rPr>
                <w:color w:val="000000"/>
                <w:shd w:val="clear" w:color="auto" w:fill="FFFFFF"/>
              </w:rPr>
              <w:softHyphen/>
              <w:t>во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са</w:t>
            </w:r>
            <w:r w:rsidRPr="000E7859">
              <w:rPr>
                <w:color w:val="000000"/>
                <w:shd w:val="clear" w:color="auto" w:fill="FFFFFF"/>
              </w:rPr>
              <w:softHyphen/>
              <w:t>ние лич</w:t>
            </w:r>
            <w:r w:rsidRPr="000E7859">
              <w:rPr>
                <w:color w:val="000000"/>
                <w:shd w:val="clear" w:color="auto" w:fill="FFFFFF"/>
              </w:rPr>
              <w:softHyphen/>
              <w:t>ных окон</w:t>
            </w:r>
            <w:r w:rsidRPr="000E7859">
              <w:rPr>
                <w:color w:val="000000"/>
                <w:shd w:val="clear" w:color="auto" w:fill="FFFFFF"/>
              </w:rPr>
              <w:softHyphen/>
              <w:t>ча</w:t>
            </w:r>
            <w:r w:rsidRPr="000E7859">
              <w:rPr>
                <w:color w:val="000000"/>
                <w:shd w:val="clear" w:color="auto" w:fill="FFFFFF"/>
              </w:rPr>
              <w:softHyphen/>
              <w:t>ний гла</w:t>
            </w:r>
            <w:r w:rsidRPr="000E7859">
              <w:rPr>
                <w:color w:val="000000"/>
                <w:shd w:val="clear" w:color="auto" w:fill="FFFFFF"/>
              </w:rPr>
              <w:softHyphen/>
              <w:t>го</w:t>
            </w:r>
            <w:r w:rsidRPr="000E7859">
              <w:rPr>
                <w:color w:val="000000"/>
                <w:shd w:val="clear" w:color="auto" w:fill="FFFFFF"/>
              </w:rPr>
              <w:softHyphen/>
              <w:t>лов и суф</w:t>
            </w:r>
            <w:r w:rsidRPr="000E7859">
              <w:rPr>
                <w:color w:val="000000"/>
                <w:shd w:val="clear" w:color="auto" w:fill="FFFFFF"/>
              </w:rPr>
              <w:softHyphen/>
              <w:t>фик</w:t>
            </w:r>
            <w:r w:rsidRPr="000E7859">
              <w:rPr>
                <w:color w:val="000000"/>
                <w:shd w:val="clear" w:color="auto" w:fill="FFFFFF"/>
              </w:rPr>
              <w:softHyphen/>
              <w:t>сов причастий.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10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93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859">
              <w:rPr>
                <w:color w:val="000000"/>
                <w:shd w:val="clear" w:color="auto" w:fill="FFFFFF"/>
              </w:rPr>
              <w:t>12. Пра</w:t>
            </w:r>
            <w:r w:rsidRPr="000E7859">
              <w:rPr>
                <w:color w:val="000000"/>
                <w:shd w:val="clear" w:color="auto" w:fill="FFFFFF"/>
              </w:rPr>
              <w:softHyphen/>
              <w:t>во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са</w:t>
            </w:r>
            <w:r w:rsidRPr="000E7859">
              <w:rPr>
                <w:color w:val="000000"/>
                <w:shd w:val="clear" w:color="auto" w:fill="FFFFFF"/>
              </w:rPr>
              <w:softHyphen/>
              <w:t>ние НЕ и НИ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84,3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859">
              <w:rPr>
                <w:color w:val="000000"/>
                <w:shd w:val="clear" w:color="auto" w:fill="FFFFFF"/>
              </w:rPr>
              <w:t>13. Слитное, дефисное, раз</w:t>
            </w:r>
            <w:r w:rsidRPr="000E7859">
              <w:rPr>
                <w:color w:val="000000"/>
                <w:shd w:val="clear" w:color="auto" w:fill="FFFFFF"/>
              </w:rPr>
              <w:softHyphen/>
              <w:t>дель</w:t>
            </w:r>
            <w:r w:rsidRPr="000E7859">
              <w:rPr>
                <w:color w:val="000000"/>
                <w:shd w:val="clear" w:color="auto" w:fill="FFFFFF"/>
              </w:rPr>
              <w:softHyphen/>
              <w:t>ное написание слов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10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86,9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859">
              <w:rPr>
                <w:color w:val="000000"/>
                <w:shd w:val="clear" w:color="auto" w:fill="FFFFFF"/>
              </w:rPr>
              <w:t>14. Пра</w:t>
            </w:r>
            <w:r w:rsidRPr="000E7859">
              <w:rPr>
                <w:color w:val="000000"/>
                <w:shd w:val="clear" w:color="auto" w:fill="FFFFFF"/>
              </w:rPr>
              <w:softHyphen/>
              <w:t>во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са</w:t>
            </w:r>
            <w:r w:rsidRPr="000E7859">
              <w:rPr>
                <w:color w:val="000000"/>
                <w:shd w:val="clear" w:color="auto" w:fill="FFFFFF"/>
              </w:rPr>
              <w:softHyphen/>
              <w:t xml:space="preserve">ние </w:t>
            </w:r>
            <w:proofErr w:type="gramStart"/>
            <w:r w:rsidRPr="000E7859">
              <w:rPr>
                <w:color w:val="000000"/>
                <w:shd w:val="clear" w:color="auto" w:fill="FFFFFF"/>
              </w:rPr>
              <w:t>-Н</w:t>
            </w:r>
            <w:proofErr w:type="gramEnd"/>
            <w:r w:rsidRPr="000E7859">
              <w:rPr>
                <w:color w:val="000000"/>
                <w:shd w:val="clear" w:color="auto" w:fill="FFFFFF"/>
              </w:rPr>
              <w:t>- и -НН- в суффиксах.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6204EF" w:rsidP="006204EF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81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70,4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859">
              <w:rPr>
                <w:color w:val="000000"/>
                <w:shd w:val="clear" w:color="auto" w:fill="FFFFFF"/>
              </w:rPr>
              <w:t>15. Пунк</w:t>
            </w:r>
            <w:r w:rsidRPr="000E7859">
              <w:rPr>
                <w:color w:val="000000"/>
                <w:shd w:val="clear" w:color="auto" w:fill="FFFFFF"/>
              </w:rPr>
              <w:softHyphen/>
              <w:t>ту</w:t>
            </w:r>
            <w:r w:rsidRPr="000E7859">
              <w:rPr>
                <w:color w:val="000000"/>
                <w:shd w:val="clear" w:color="auto" w:fill="FFFFFF"/>
              </w:rPr>
              <w:softHyphen/>
              <w:t>а</w:t>
            </w:r>
            <w:r w:rsidRPr="000E7859">
              <w:rPr>
                <w:color w:val="000000"/>
                <w:shd w:val="clear" w:color="auto" w:fill="FFFFFF"/>
              </w:rPr>
              <w:softHyphen/>
              <w:t>ция в слож</w:t>
            </w:r>
            <w:r w:rsidRPr="000E7859">
              <w:rPr>
                <w:color w:val="000000"/>
                <w:shd w:val="clear" w:color="auto" w:fill="FFFFFF"/>
              </w:rPr>
              <w:softHyphen/>
              <w:t>но</w:t>
            </w:r>
            <w:r w:rsidRPr="000E7859">
              <w:rPr>
                <w:color w:val="000000"/>
                <w:shd w:val="clear" w:color="auto" w:fill="FFFFFF"/>
              </w:rPr>
              <w:softHyphen/>
              <w:t>со</w:t>
            </w:r>
            <w:r w:rsidRPr="000E7859">
              <w:rPr>
                <w:color w:val="000000"/>
                <w:shd w:val="clear" w:color="auto" w:fill="FFFFFF"/>
              </w:rPr>
              <w:softHyphen/>
              <w:t>чи</w:t>
            </w:r>
            <w:r w:rsidRPr="000E7859">
              <w:rPr>
                <w:color w:val="000000"/>
                <w:shd w:val="clear" w:color="auto" w:fill="FFFFFF"/>
              </w:rPr>
              <w:softHyphen/>
              <w:t>нен</w:t>
            </w:r>
            <w:r w:rsidRPr="000E7859">
              <w:rPr>
                <w:color w:val="000000"/>
                <w:shd w:val="clear" w:color="auto" w:fill="FFFFFF"/>
              </w:rPr>
              <w:softHyphen/>
              <w:t>ном предложении и в пред</w:t>
            </w:r>
            <w:r w:rsidRPr="000E7859">
              <w:rPr>
                <w:color w:val="000000"/>
                <w:shd w:val="clear" w:color="auto" w:fill="FFFFFF"/>
              </w:rPr>
              <w:softHyphen/>
              <w:t>ло</w:t>
            </w:r>
            <w:r w:rsidRPr="000E7859">
              <w:rPr>
                <w:color w:val="000000"/>
                <w:shd w:val="clear" w:color="auto" w:fill="FFFFFF"/>
              </w:rPr>
              <w:softHyphen/>
              <w:t>же</w:t>
            </w:r>
            <w:r w:rsidRPr="000E7859">
              <w:rPr>
                <w:color w:val="000000"/>
                <w:shd w:val="clear" w:color="auto" w:fill="FFFFFF"/>
              </w:rPr>
              <w:softHyphen/>
              <w:t>нии с од</w:t>
            </w:r>
            <w:r w:rsidRPr="000E7859">
              <w:rPr>
                <w:color w:val="000000"/>
                <w:shd w:val="clear" w:color="auto" w:fill="FFFFFF"/>
              </w:rPr>
              <w:softHyphen/>
              <w:t>но</w:t>
            </w:r>
            <w:r w:rsidRPr="000E7859">
              <w:rPr>
                <w:color w:val="000000"/>
                <w:shd w:val="clear" w:color="auto" w:fill="FFFFFF"/>
              </w:rPr>
              <w:softHyphen/>
              <w:t>род</w:t>
            </w:r>
            <w:r w:rsidRPr="000E7859">
              <w:rPr>
                <w:color w:val="000000"/>
                <w:shd w:val="clear" w:color="auto" w:fill="FFFFFF"/>
              </w:rPr>
              <w:softHyphen/>
              <w:t>ны</w:t>
            </w:r>
            <w:r w:rsidRPr="000E7859">
              <w:rPr>
                <w:color w:val="000000"/>
                <w:shd w:val="clear" w:color="auto" w:fill="FFFFFF"/>
              </w:rPr>
              <w:softHyphen/>
              <w:t>ми членами.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6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0 б. – </w:t>
            </w:r>
            <w:r w:rsidR="00D23AF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чел. (</w:t>
            </w:r>
            <w:r w:rsidR="00D23AF6">
              <w:rPr>
                <w:color w:val="000000"/>
              </w:rPr>
              <w:t>4,3</w:t>
            </w:r>
            <w:r>
              <w:rPr>
                <w:color w:val="000000"/>
              </w:rPr>
              <w:t>%)</w:t>
            </w:r>
          </w:p>
          <w:p w:rsidR="00A61F56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 w:rsidR="00D23AF6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чел. (</w:t>
            </w:r>
            <w:r w:rsidR="00D23AF6">
              <w:rPr>
                <w:color w:val="000000"/>
              </w:rPr>
              <w:t>17,4</w:t>
            </w:r>
            <w:r>
              <w:rPr>
                <w:color w:val="000000"/>
              </w:rPr>
              <w:t>%)</w:t>
            </w:r>
          </w:p>
          <w:p w:rsidR="00F16A15" w:rsidRPr="000E7859" w:rsidRDefault="00A61F5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2 б. – </w:t>
            </w:r>
            <w:r w:rsidR="00D23AF6">
              <w:rPr>
                <w:color w:val="000000"/>
              </w:rPr>
              <w:t>90</w:t>
            </w:r>
            <w:r>
              <w:rPr>
                <w:color w:val="000000"/>
              </w:rPr>
              <w:t xml:space="preserve"> чел. (</w:t>
            </w:r>
            <w:r w:rsidR="00D23AF6">
              <w:rPr>
                <w:color w:val="000000"/>
              </w:rPr>
              <w:t>78,3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16. Знаки пре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на</w:t>
            </w:r>
            <w:r w:rsidRPr="000E7859">
              <w:rPr>
                <w:color w:val="000000"/>
                <w:shd w:val="clear" w:color="auto" w:fill="FFFFFF"/>
              </w:rPr>
              <w:softHyphen/>
              <w:t>ния в пред</w:t>
            </w:r>
            <w:r w:rsidRPr="000E7859">
              <w:rPr>
                <w:color w:val="000000"/>
                <w:shd w:val="clear" w:color="auto" w:fill="FFFFFF"/>
              </w:rPr>
              <w:softHyphen/>
              <w:t>ло</w:t>
            </w:r>
            <w:r w:rsidRPr="000E7859">
              <w:rPr>
                <w:color w:val="000000"/>
                <w:shd w:val="clear" w:color="auto" w:fill="FFFFFF"/>
              </w:rPr>
              <w:softHyphen/>
              <w:t>же</w:t>
            </w:r>
            <w:r w:rsidRPr="000E7859">
              <w:rPr>
                <w:color w:val="000000"/>
                <w:shd w:val="clear" w:color="auto" w:fill="FFFFFF"/>
              </w:rPr>
              <w:softHyphen/>
              <w:t>ни</w:t>
            </w:r>
            <w:r w:rsidRPr="000E7859">
              <w:rPr>
                <w:color w:val="000000"/>
                <w:shd w:val="clear" w:color="auto" w:fill="FFFFFF"/>
              </w:rPr>
              <w:softHyphen/>
              <w:t>ях с обособ</w:t>
            </w:r>
            <w:r w:rsidRPr="000E7859">
              <w:rPr>
                <w:color w:val="000000"/>
                <w:shd w:val="clear" w:color="auto" w:fill="FFFFFF"/>
              </w:rPr>
              <w:softHyphen/>
              <w:t>лен</w:t>
            </w:r>
            <w:r w:rsidRPr="000E7859">
              <w:rPr>
                <w:color w:val="000000"/>
                <w:shd w:val="clear" w:color="auto" w:fill="FFFFFF"/>
              </w:rPr>
              <w:softHyphen/>
              <w:t>ны</w:t>
            </w:r>
            <w:r w:rsidRPr="000E7859">
              <w:rPr>
                <w:color w:val="000000"/>
                <w:shd w:val="clear" w:color="auto" w:fill="FFFFFF"/>
              </w:rPr>
              <w:softHyphen/>
              <w:t>ми членами.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104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90,4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17. Знаки пре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на</w:t>
            </w:r>
            <w:r w:rsidRPr="000E7859">
              <w:rPr>
                <w:color w:val="000000"/>
                <w:shd w:val="clear" w:color="auto" w:fill="FFFFFF"/>
              </w:rPr>
              <w:softHyphen/>
              <w:t>ния при сло</w:t>
            </w:r>
            <w:r w:rsidRPr="000E7859">
              <w:rPr>
                <w:color w:val="000000"/>
                <w:shd w:val="clear" w:color="auto" w:fill="FFFFFF"/>
              </w:rPr>
              <w:softHyphen/>
              <w:t>вах и конструкциях, не свя</w:t>
            </w:r>
            <w:r w:rsidRPr="000E7859">
              <w:rPr>
                <w:color w:val="000000"/>
                <w:shd w:val="clear" w:color="auto" w:fill="FFFFFF"/>
              </w:rPr>
              <w:softHyphen/>
              <w:t>зан</w:t>
            </w:r>
            <w:r w:rsidRPr="000E7859">
              <w:rPr>
                <w:color w:val="000000"/>
                <w:shd w:val="clear" w:color="auto" w:fill="FFFFFF"/>
              </w:rPr>
              <w:softHyphen/>
              <w:t>ных с чле</w:t>
            </w:r>
            <w:r w:rsidRPr="000E7859">
              <w:rPr>
                <w:color w:val="000000"/>
                <w:shd w:val="clear" w:color="auto" w:fill="FFFFFF"/>
              </w:rPr>
              <w:softHyphen/>
              <w:t>на</w:t>
            </w:r>
            <w:r w:rsidRPr="000E7859">
              <w:rPr>
                <w:color w:val="000000"/>
                <w:shd w:val="clear" w:color="auto" w:fill="FFFFFF"/>
              </w:rPr>
              <w:softHyphen/>
              <w:t>ми предложения.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74,8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18. Знаки пре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на</w:t>
            </w:r>
            <w:r w:rsidRPr="000E7859">
              <w:rPr>
                <w:color w:val="000000"/>
                <w:shd w:val="clear" w:color="auto" w:fill="FFFFFF"/>
              </w:rPr>
              <w:softHyphen/>
              <w:t>ния в слож</w:t>
            </w:r>
            <w:r w:rsidRPr="000E7859">
              <w:rPr>
                <w:color w:val="000000"/>
                <w:shd w:val="clear" w:color="auto" w:fill="FFFFFF"/>
              </w:rPr>
              <w:softHyphen/>
              <w:t>но</w:t>
            </w:r>
            <w:r w:rsidRPr="000E7859">
              <w:rPr>
                <w:color w:val="000000"/>
                <w:shd w:val="clear" w:color="auto" w:fill="FFFFFF"/>
              </w:rPr>
              <w:softHyphen/>
              <w:t>под</w:t>
            </w:r>
            <w:r w:rsidRPr="000E7859">
              <w:rPr>
                <w:color w:val="000000"/>
                <w:shd w:val="clear" w:color="auto" w:fill="FFFFFF"/>
              </w:rPr>
              <w:softHyphen/>
              <w:t>чи</w:t>
            </w:r>
            <w:r w:rsidRPr="000E7859">
              <w:rPr>
                <w:color w:val="000000"/>
                <w:shd w:val="clear" w:color="auto" w:fill="FFFFFF"/>
              </w:rPr>
              <w:softHyphen/>
              <w:t>нен</w:t>
            </w:r>
            <w:r w:rsidRPr="000E7859">
              <w:rPr>
                <w:color w:val="000000"/>
                <w:shd w:val="clear" w:color="auto" w:fill="FFFFFF"/>
              </w:rPr>
              <w:softHyphen/>
              <w:t>ном предложении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101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87,8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19. Знаки пре</w:t>
            </w:r>
            <w:r w:rsidRPr="000E7859">
              <w:rPr>
                <w:color w:val="000000"/>
                <w:shd w:val="clear" w:color="auto" w:fill="FFFFFF"/>
              </w:rPr>
              <w:softHyphen/>
              <w:t>пи</w:t>
            </w:r>
            <w:r w:rsidRPr="000E7859">
              <w:rPr>
                <w:color w:val="000000"/>
                <w:shd w:val="clear" w:color="auto" w:fill="FFFFFF"/>
              </w:rPr>
              <w:softHyphen/>
              <w:t>на</w:t>
            </w:r>
            <w:r w:rsidRPr="000E7859">
              <w:rPr>
                <w:color w:val="000000"/>
                <w:shd w:val="clear" w:color="auto" w:fill="FFFFFF"/>
              </w:rPr>
              <w:softHyphen/>
              <w:t xml:space="preserve">ния в </w:t>
            </w:r>
            <w:proofErr w:type="gramStart"/>
            <w:r w:rsidRPr="000E7859">
              <w:rPr>
                <w:color w:val="000000"/>
                <w:shd w:val="clear" w:color="auto" w:fill="FFFFFF"/>
              </w:rPr>
              <w:t>слож</w:t>
            </w:r>
            <w:r w:rsidRPr="000E7859">
              <w:rPr>
                <w:color w:val="000000"/>
                <w:shd w:val="clear" w:color="auto" w:fill="FFFFFF"/>
              </w:rPr>
              <w:softHyphen/>
              <w:t>ных</w:t>
            </w:r>
            <w:proofErr w:type="gramEnd"/>
            <w:r w:rsidRPr="000E7859">
              <w:rPr>
                <w:color w:val="000000"/>
                <w:shd w:val="clear" w:color="auto" w:fill="FFFFFF"/>
              </w:rPr>
              <w:t xml:space="preserve"> предложение с раз</w:t>
            </w:r>
            <w:r w:rsidRPr="000E7859">
              <w:rPr>
                <w:color w:val="000000"/>
                <w:shd w:val="clear" w:color="auto" w:fill="FFFFFF"/>
              </w:rPr>
              <w:softHyphen/>
              <w:t>ны</w:t>
            </w:r>
            <w:r w:rsidRPr="000E7859">
              <w:rPr>
                <w:color w:val="000000"/>
                <w:shd w:val="clear" w:color="auto" w:fill="FFFFFF"/>
              </w:rPr>
              <w:softHyphen/>
              <w:t>ми видами связи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8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69,6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20. Смыс</w:t>
            </w:r>
            <w:r w:rsidRPr="000E7859">
              <w:rPr>
                <w:color w:val="000000"/>
                <w:shd w:val="clear" w:color="auto" w:fill="FFFFFF"/>
              </w:rPr>
              <w:softHyphen/>
              <w:t>ло</w:t>
            </w:r>
            <w:r w:rsidRPr="000E7859">
              <w:rPr>
                <w:color w:val="000000"/>
                <w:shd w:val="clear" w:color="auto" w:fill="FFFFFF"/>
              </w:rPr>
              <w:softHyphen/>
              <w:t>вая и ком</w:t>
            </w:r>
            <w:r w:rsidRPr="000E7859">
              <w:rPr>
                <w:color w:val="000000"/>
                <w:shd w:val="clear" w:color="auto" w:fill="FFFFFF"/>
              </w:rPr>
              <w:softHyphen/>
              <w:t>по</w:t>
            </w:r>
            <w:r w:rsidRPr="000E7859">
              <w:rPr>
                <w:color w:val="000000"/>
                <w:shd w:val="clear" w:color="auto" w:fill="FFFFFF"/>
              </w:rPr>
              <w:softHyphen/>
              <w:t>зи</w:t>
            </w:r>
            <w:r w:rsidRPr="000E7859">
              <w:rPr>
                <w:color w:val="000000"/>
                <w:shd w:val="clear" w:color="auto" w:fill="FFFFFF"/>
              </w:rPr>
              <w:softHyphen/>
              <w:t>ци</w:t>
            </w:r>
            <w:r w:rsidRPr="000E7859">
              <w:rPr>
                <w:color w:val="000000"/>
                <w:shd w:val="clear" w:color="auto" w:fill="FFFFFF"/>
              </w:rPr>
              <w:softHyphen/>
              <w:t>он</w:t>
            </w:r>
            <w:r w:rsidRPr="000E7859">
              <w:rPr>
                <w:color w:val="000000"/>
                <w:shd w:val="clear" w:color="auto" w:fill="FFFFFF"/>
              </w:rPr>
              <w:softHyphen/>
              <w:t>ная целостность текста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84,3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21. Функционально-смысловые типы речи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1 б. – 8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71,3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B463B6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 xml:space="preserve">22. </w:t>
            </w:r>
            <w:r w:rsidR="00B463B6">
              <w:rPr>
                <w:color w:val="000000"/>
                <w:shd w:val="clear" w:color="auto" w:fill="FFFFFF"/>
              </w:rPr>
              <w:t xml:space="preserve"> </w:t>
            </w:r>
            <w:r w:rsidR="00B463B6" w:rsidRPr="00C66823"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96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83,5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23. Сред</w:t>
            </w:r>
            <w:r w:rsidRPr="000E7859">
              <w:rPr>
                <w:color w:val="000000"/>
                <w:shd w:val="clear" w:color="auto" w:fill="FFFFFF"/>
              </w:rPr>
              <w:softHyphen/>
              <w:t>ства связи пред</w:t>
            </w:r>
            <w:r w:rsidRPr="000E7859">
              <w:rPr>
                <w:color w:val="000000"/>
                <w:shd w:val="clear" w:color="auto" w:fill="FFFFFF"/>
              </w:rPr>
              <w:softHyphen/>
              <w:t>ло</w:t>
            </w:r>
            <w:r w:rsidRPr="000E7859">
              <w:rPr>
                <w:color w:val="000000"/>
                <w:shd w:val="clear" w:color="auto" w:fill="FFFFFF"/>
              </w:rPr>
              <w:softHyphen/>
              <w:t>же</w:t>
            </w:r>
            <w:r w:rsidRPr="000E7859">
              <w:rPr>
                <w:color w:val="000000"/>
                <w:shd w:val="clear" w:color="auto" w:fill="FFFFFF"/>
              </w:rPr>
              <w:softHyphen/>
              <w:t>ний в тексте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94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81,7</w:t>
            </w:r>
            <w:r>
              <w:rPr>
                <w:color w:val="000000"/>
              </w:rPr>
              <w:t>%)</w:t>
            </w:r>
          </w:p>
        </w:tc>
      </w:tr>
      <w:tr w:rsidR="004C69BD" w:rsidRPr="000E7859" w:rsidTr="00DA4C8A">
        <w:trPr>
          <w:trHeight w:val="23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BD" w:rsidRPr="000E7859" w:rsidRDefault="004C69BD" w:rsidP="006A01E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E7859">
              <w:rPr>
                <w:color w:val="000000"/>
                <w:shd w:val="clear" w:color="auto" w:fill="FFFFFF"/>
              </w:rPr>
              <w:t>24. Язы</w:t>
            </w:r>
            <w:r w:rsidRPr="000E7859">
              <w:rPr>
                <w:color w:val="000000"/>
                <w:shd w:val="clear" w:color="auto" w:fill="FFFFFF"/>
              </w:rPr>
              <w:softHyphen/>
              <w:t>ко</w:t>
            </w:r>
            <w:r w:rsidRPr="000E7859">
              <w:rPr>
                <w:color w:val="000000"/>
                <w:shd w:val="clear" w:color="auto" w:fill="FFFFFF"/>
              </w:rPr>
              <w:softHyphen/>
              <w:t>вые средства выразительности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F56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0 б. – </w:t>
            </w:r>
            <w:r w:rsidR="00D23AF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чел. (</w:t>
            </w:r>
            <w:r w:rsidR="00D23AF6">
              <w:rPr>
                <w:color w:val="000000"/>
              </w:rPr>
              <w:t>3,5</w:t>
            </w:r>
            <w:r>
              <w:rPr>
                <w:color w:val="000000"/>
              </w:rPr>
              <w:t>%)</w:t>
            </w:r>
          </w:p>
          <w:p w:rsidR="00A61F56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1 б. – </w:t>
            </w:r>
            <w:r w:rsidR="00D23AF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чел. (</w:t>
            </w:r>
            <w:r w:rsidR="00D23AF6">
              <w:rPr>
                <w:color w:val="000000"/>
              </w:rPr>
              <w:t>6,1</w:t>
            </w:r>
            <w:r>
              <w:rPr>
                <w:color w:val="000000"/>
              </w:rPr>
              <w:t>%)</w:t>
            </w:r>
          </w:p>
          <w:p w:rsidR="00F16A15" w:rsidRDefault="00A61F5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2 б. – 10 чел. (</w:t>
            </w:r>
            <w:r w:rsidR="00D23AF6">
              <w:rPr>
                <w:color w:val="000000"/>
              </w:rPr>
              <w:t>8,7</w:t>
            </w:r>
            <w:r>
              <w:rPr>
                <w:color w:val="000000"/>
              </w:rPr>
              <w:t>%)</w:t>
            </w:r>
          </w:p>
          <w:p w:rsidR="00D23AF6" w:rsidRDefault="00D23AF6" w:rsidP="00A61F5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б. – 1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11,3</w:t>
            </w:r>
            <w:r>
              <w:rPr>
                <w:color w:val="000000"/>
              </w:rPr>
              <w:t>%)</w:t>
            </w:r>
          </w:p>
          <w:p w:rsidR="00D23AF6" w:rsidRPr="000E7859" w:rsidRDefault="00D23AF6" w:rsidP="00D23AF6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б. – </w:t>
            </w:r>
            <w:r>
              <w:rPr>
                <w:color w:val="000000"/>
              </w:rPr>
              <w:t>81</w:t>
            </w:r>
            <w:r>
              <w:rPr>
                <w:color w:val="000000"/>
              </w:rPr>
              <w:t xml:space="preserve"> чел. (</w:t>
            </w:r>
            <w:r>
              <w:rPr>
                <w:color w:val="000000"/>
              </w:rPr>
              <w:t>70,4</w:t>
            </w:r>
            <w:r>
              <w:rPr>
                <w:color w:val="000000"/>
              </w:rPr>
              <w:t>%)</w:t>
            </w:r>
          </w:p>
        </w:tc>
      </w:tr>
    </w:tbl>
    <w:p w:rsidR="001500D2" w:rsidRPr="000E7859" w:rsidRDefault="001500D2" w:rsidP="000E7859">
      <w:pPr>
        <w:ind w:firstLine="709"/>
        <w:jc w:val="both"/>
      </w:pPr>
    </w:p>
    <w:p w:rsidR="00F53943" w:rsidRPr="000E7859" w:rsidRDefault="00DA4C8A" w:rsidP="000E7859">
      <w:pPr>
        <w:ind w:firstLine="709"/>
        <w:jc w:val="both"/>
      </w:pPr>
      <w:r w:rsidRPr="000E7859">
        <w:t>Как видно из таблицы и диаграммы,  безошибочно не выполнено  ни одно</w:t>
      </w:r>
      <w:r w:rsidR="00F53943" w:rsidRPr="000E7859">
        <w:t xml:space="preserve"> задание. </w:t>
      </w:r>
    </w:p>
    <w:p w:rsidR="002243A1" w:rsidRPr="000E7859" w:rsidRDefault="00DA4C8A" w:rsidP="00D4282E">
      <w:pPr>
        <w:ind w:firstLine="709"/>
        <w:jc w:val="both"/>
      </w:pPr>
      <w:r w:rsidRPr="000E7859">
        <w:t xml:space="preserve">  В результате выполнения </w:t>
      </w:r>
      <w:r w:rsidR="00D4282E">
        <w:t>итоговой</w:t>
      </w:r>
      <w:r w:rsidRPr="000E7859">
        <w:t xml:space="preserve"> контрольной работы наибольш</w:t>
      </w:r>
      <w:r w:rsidR="00D4282E">
        <w:t>е</w:t>
      </w:r>
      <w:r w:rsidRPr="000E7859">
        <w:t>е затруднени</w:t>
      </w:r>
      <w:r w:rsidR="00D4282E">
        <w:t>е</w:t>
      </w:r>
      <w:r w:rsidRPr="000E7859">
        <w:t xml:space="preserve"> вызвал</w:t>
      </w:r>
      <w:r w:rsidR="00D4282E">
        <w:t>о</w:t>
      </w:r>
      <w:r w:rsidRPr="000E7859">
        <w:t xml:space="preserve">  </w:t>
      </w:r>
      <w:r w:rsidR="00D4282E">
        <w:t xml:space="preserve">задание </w:t>
      </w:r>
      <w:r w:rsidR="002243A1" w:rsidRPr="000E7859">
        <w:rPr>
          <w:bCs/>
        </w:rPr>
        <w:t xml:space="preserve">№ </w:t>
      </w:r>
      <w:r w:rsidR="006E6389">
        <w:rPr>
          <w:bCs/>
        </w:rPr>
        <w:t>7</w:t>
      </w:r>
      <w:r w:rsidR="002243A1" w:rsidRPr="000E7859">
        <w:rPr>
          <w:bCs/>
        </w:rPr>
        <w:t xml:space="preserve"> – </w:t>
      </w:r>
      <w:r w:rsidR="006E6389">
        <w:rPr>
          <w:bCs/>
        </w:rPr>
        <w:t xml:space="preserve">получили максимальный балл за выполнение задания </w:t>
      </w:r>
      <w:r w:rsidR="00941A3A" w:rsidRPr="000E7859">
        <w:rPr>
          <w:bCs/>
        </w:rPr>
        <w:t xml:space="preserve"> </w:t>
      </w:r>
      <w:r w:rsidR="00D4282E">
        <w:rPr>
          <w:bCs/>
        </w:rPr>
        <w:t>27,8%, не справились с заданием 15 человек (13%). У</w:t>
      </w:r>
      <w:r w:rsidR="006E6389">
        <w:rPr>
          <w:bCs/>
        </w:rPr>
        <w:t xml:space="preserve"> обучающихся </w:t>
      </w:r>
      <w:r w:rsidR="00D4282E">
        <w:rPr>
          <w:bCs/>
        </w:rPr>
        <w:t xml:space="preserve">не </w:t>
      </w:r>
      <w:r w:rsidR="006E6389">
        <w:rPr>
          <w:color w:val="000000"/>
        </w:rPr>
        <w:t xml:space="preserve">сформировано умение </w:t>
      </w:r>
      <w:r w:rsidR="006E6389" w:rsidRPr="00B93694">
        <w:rPr>
          <w:color w:val="000000"/>
        </w:rPr>
        <w:t>видеть ошибки в построении предложения и соотносить их с указанными грамматическими ошибками</w:t>
      </w:r>
      <w:r w:rsidR="007003CC">
        <w:rPr>
          <w:color w:val="000000"/>
        </w:rPr>
        <w:t xml:space="preserve">: </w:t>
      </w:r>
      <w:r w:rsidR="007003CC" w:rsidRPr="007003CC">
        <w:t>не смогли найти нарушение видовременной соотнесенности глагольных форм и ошибку в построении сложного предложения</w:t>
      </w:r>
      <w:r w:rsidR="00D4282E">
        <w:t>.</w:t>
      </w:r>
    </w:p>
    <w:p w:rsidR="001C3C4C" w:rsidRDefault="001C3C4C" w:rsidP="000E7859">
      <w:pPr>
        <w:ind w:firstLine="709"/>
        <w:jc w:val="both"/>
        <w:rPr>
          <w:bCs/>
        </w:rPr>
      </w:pPr>
    </w:p>
    <w:p w:rsidR="00307432" w:rsidRPr="000E7859" w:rsidRDefault="00307432" w:rsidP="000E7859">
      <w:pPr>
        <w:ind w:firstLine="709"/>
        <w:jc w:val="both"/>
      </w:pPr>
      <w:r w:rsidRPr="000E7859">
        <w:rPr>
          <w:bCs/>
        </w:rPr>
        <w:t>Выводы:</w:t>
      </w:r>
      <w:r w:rsidRPr="000E7859">
        <w:t xml:space="preserve"> </w:t>
      </w:r>
    </w:p>
    <w:p w:rsidR="00307432" w:rsidRPr="000E7859" w:rsidRDefault="00307432" w:rsidP="000E7859">
      <w:pPr>
        <w:ind w:firstLine="709"/>
        <w:jc w:val="both"/>
      </w:pPr>
      <w:r w:rsidRPr="000E7859">
        <w:t>В ходе анализа было проведено сравнение результатов входной контрольно</w:t>
      </w:r>
      <w:r w:rsidR="00D4282E">
        <w:t xml:space="preserve">й работы (сентябрь 2015 года), </w:t>
      </w:r>
      <w:r w:rsidRPr="000E7859">
        <w:t xml:space="preserve">контрольной работы за </w:t>
      </w:r>
      <w:r w:rsidRPr="000E7859">
        <w:rPr>
          <w:lang w:val="en-US"/>
        </w:rPr>
        <w:t>I</w:t>
      </w:r>
      <w:r w:rsidRPr="000E7859">
        <w:t xml:space="preserve"> полугодие</w:t>
      </w:r>
      <w:r w:rsidR="00D4282E">
        <w:t xml:space="preserve"> (декабрь 2015 года) и итоговой контрольной работы (май 2016 года)</w:t>
      </w:r>
      <w:r w:rsidRPr="000E7859">
        <w:t>.</w:t>
      </w:r>
      <w:r w:rsidRPr="000E7859">
        <w:rPr>
          <w:color w:val="000000"/>
        </w:rPr>
        <w:t xml:space="preserve"> </w:t>
      </w:r>
      <w:r w:rsidRPr="000E7859">
        <w:t>Всего приняли участие 1</w:t>
      </w:r>
      <w:r w:rsidR="00420351">
        <w:t>1</w:t>
      </w:r>
      <w:r w:rsidR="00D4282E">
        <w:t>5</w:t>
      </w:r>
      <w:r w:rsidRPr="000E7859">
        <w:rPr>
          <w:b/>
          <w:bCs/>
          <w:color w:val="000000"/>
        </w:rPr>
        <w:t xml:space="preserve"> </w:t>
      </w:r>
      <w:r w:rsidRPr="000E7859">
        <w:t>обучающихся 1</w:t>
      </w:r>
      <w:r w:rsidR="00420351">
        <w:t>0</w:t>
      </w:r>
      <w:r w:rsidRPr="000E7859">
        <w:t xml:space="preserve">-х классов из </w:t>
      </w:r>
      <w:r w:rsidRPr="000E7859">
        <w:rPr>
          <w:bCs/>
          <w:color w:val="000000"/>
        </w:rPr>
        <w:t>1</w:t>
      </w:r>
      <w:r w:rsidR="00420351">
        <w:rPr>
          <w:bCs/>
          <w:color w:val="000000"/>
        </w:rPr>
        <w:t>0</w:t>
      </w:r>
      <w:r w:rsidRPr="000E7859">
        <w:t xml:space="preserve"> общеобразовательных организаций </w:t>
      </w:r>
      <w:proofErr w:type="spellStart"/>
      <w:r w:rsidRPr="000E7859">
        <w:t>Новоорского</w:t>
      </w:r>
      <w:proofErr w:type="spellEnd"/>
      <w:r w:rsidRPr="000E7859">
        <w:t xml:space="preserve"> района, что составило </w:t>
      </w:r>
      <w:r w:rsidRPr="000E7859">
        <w:rPr>
          <w:bCs/>
        </w:rPr>
        <w:t>9</w:t>
      </w:r>
      <w:r w:rsidR="00D4282E">
        <w:rPr>
          <w:bCs/>
        </w:rPr>
        <w:t>8</w:t>
      </w:r>
      <w:r w:rsidRPr="000E7859">
        <w:rPr>
          <w:bCs/>
        </w:rPr>
        <w:t>,</w:t>
      </w:r>
      <w:r w:rsidR="00D4282E">
        <w:rPr>
          <w:bCs/>
        </w:rPr>
        <w:t>3</w:t>
      </w:r>
      <w:r w:rsidRPr="000E7859">
        <w:rPr>
          <w:bCs/>
        </w:rPr>
        <w:t>%</w:t>
      </w:r>
      <w:r w:rsidRPr="000E7859">
        <w:t xml:space="preserve"> от общего количества. </w:t>
      </w:r>
    </w:p>
    <w:p w:rsidR="00307432" w:rsidRPr="000E7859" w:rsidRDefault="00307432" w:rsidP="000E7859">
      <w:pPr>
        <w:ind w:firstLine="709"/>
        <w:jc w:val="both"/>
        <w:rPr>
          <w:i/>
          <w:iCs/>
          <w:color w:val="000000"/>
        </w:rPr>
      </w:pPr>
      <w:r w:rsidRPr="000E7859">
        <w:rPr>
          <w:color w:val="000000"/>
        </w:rPr>
        <w:t xml:space="preserve">Наблюдается положительная динамика результатов </w:t>
      </w:r>
      <w:r w:rsidR="00D4282E">
        <w:t>итоговой</w:t>
      </w:r>
      <w:r w:rsidRPr="000E7859">
        <w:t xml:space="preserve"> контрольной </w:t>
      </w:r>
      <w:proofErr w:type="gramStart"/>
      <w:r w:rsidRPr="000E7859">
        <w:t>работы</w:t>
      </w:r>
      <w:proofErr w:type="gramEnd"/>
      <w:r w:rsidRPr="000E7859">
        <w:t xml:space="preserve"> по русскому языку обучающихся 1</w:t>
      </w:r>
      <w:r w:rsidR="00420351">
        <w:t>0</w:t>
      </w:r>
      <w:r w:rsidRPr="000E7859">
        <w:t xml:space="preserve"> классов по показателю процента неудовлетворительных отметок. </w:t>
      </w:r>
      <w:r w:rsidR="00420351">
        <w:t xml:space="preserve"> </w:t>
      </w:r>
    </w:p>
    <w:p w:rsidR="00CD058F" w:rsidRPr="006A01E2" w:rsidRDefault="00307432" w:rsidP="006A01E2">
      <w:pPr>
        <w:ind w:firstLine="709"/>
        <w:jc w:val="both"/>
        <w:rPr>
          <w:color w:val="000000"/>
        </w:rPr>
      </w:pPr>
      <w:r w:rsidRPr="000E7859">
        <w:rPr>
          <w:color w:val="000000"/>
        </w:rPr>
        <w:t xml:space="preserve">Высокий показатель </w:t>
      </w:r>
      <w:r w:rsidR="00CD058F" w:rsidRPr="000E7859">
        <w:rPr>
          <w:color w:val="000000"/>
        </w:rPr>
        <w:t xml:space="preserve">качества (100%) </w:t>
      </w:r>
      <w:r w:rsidRPr="000E7859">
        <w:rPr>
          <w:color w:val="000000"/>
        </w:rPr>
        <w:t xml:space="preserve"> показывают </w:t>
      </w:r>
      <w:r w:rsidR="00CD058F" w:rsidRPr="000E7859">
        <w:rPr>
          <w:color w:val="000000"/>
        </w:rPr>
        <w:t xml:space="preserve"> </w:t>
      </w:r>
      <w:r w:rsidR="00D4282E">
        <w:rPr>
          <w:color w:val="000000"/>
        </w:rPr>
        <w:t>3</w:t>
      </w:r>
      <w:r w:rsidR="00CD058F" w:rsidRPr="000E7859">
        <w:rPr>
          <w:color w:val="000000"/>
        </w:rPr>
        <w:t xml:space="preserve"> образовательны</w:t>
      </w:r>
      <w:r w:rsidR="00420351">
        <w:rPr>
          <w:color w:val="000000"/>
        </w:rPr>
        <w:t>х</w:t>
      </w:r>
      <w:r w:rsidR="00CD058F" w:rsidRPr="000E7859">
        <w:rPr>
          <w:color w:val="000000"/>
        </w:rPr>
        <w:t xml:space="preserve"> организаци</w:t>
      </w:r>
      <w:r w:rsidR="00420351">
        <w:rPr>
          <w:color w:val="000000"/>
        </w:rPr>
        <w:t>й района:</w:t>
      </w:r>
      <w:r w:rsidR="00CD058F" w:rsidRPr="000E7859">
        <w:rPr>
          <w:color w:val="000000"/>
        </w:rPr>
        <w:t xml:space="preserve"> МОУ «СОШ с. </w:t>
      </w:r>
      <w:proofErr w:type="gramStart"/>
      <w:r w:rsidR="00CD058F" w:rsidRPr="000E7859">
        <w:rPr>
          <w:color w:val="000000"/>
        </w:rPr>
        <w:t>Горьковское</w:t>
      </w:r>
      <w:proofErr w:type="gramEnd"/>
      <w:r w:rsidR="00CD058F" w:rsidRPr="000E7859">
        <w:rPr>
          <w:color w:val="000000"/>
        </w:rPr>
        <w:t xml:space="preserve">», МБОУ «СОШ п. Гранитный», </w:t>
      </w:r>
      <w:r w:rsidR="00420351">
        <w:rPr>
          <w:color w:val="000000"/>
        </w:rPr>
        <w:t>МАОУ «СОШ с. Кумак»</w:t>
      </w:r>
      <w:r w:rsidR="00D4282E">
        <w:rPr>
          <w:color w:val="000000"/>
        </w:rPr>
        <w:t>.</w:t>
      </w:r>
    </w:p>
    <w:p w:rsidR="00D4282E" w:rsidRDefault="00D4282E" w:rsidP="000E7859">
      <w:pPr>
        <w:ind w:firstLine="709"/>
        <w:jc w:val="both"/>
        <w:rPr>
          <w:b/>
          <w:bCs/>
        </w:rPr>
      </w:pPr>
    </w:p>
    <w:p w:rsidR="00CD058F" w:rsidRPr="000E7859" w:rsidRDefault="00CD058F" w:rsidP="000E7859">
      <w:pPr>
        <w:ind w:firstLine="709"/>
        <w:jc w:val="both"/>
        <w:rPr>
          <w:b/>
          <w:bCs/>
        </w:rPr>
      </w:pPr>
      <w:r w:rsidRPr="000E7859">
        <w:rPr>
          <w:b/>
          <w:bCs/>
        </w:rPr>
        <w:t>Рекомендации</w:t>
      </w:r>
      <w:r w:rsidR="00D4282E">
        <w:rPr>
          <w:b/>
          <w:bCs/>
        </w:rPr>
        <w:t>:</w:t>
      </w:r>
    </w:p>
    <w:p w:rsidR="00CD058F" w:rsidRPr="000E7859" w:rsidRDefault="00CD058F" w:rsidP="000E7859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8000"/>
        </w:rPr>
      </w:pPr>
      <w:r w:rsidRPr="000E7859">
        <w:t xml:space="preserve">Проанализировать  причины допущенных ошибок  и </w:t>
      </w:r>
      <w:r w:rsidR="00DC2102" w:rsidRPr="000E7859">
        <w:t>скорректировать</w:t>
      </w:r>
      <w:r w:rsidRPr="000E7859">
        <w:t xml:space="preserve"> индивидуальные образовательные маршруты по их устранению</w:t>
      </w:r>
      <w:r w:rsidR="00BB19B4" w:rsidRPr="000E7859">
        <w:t xml:space="preserve">, разработать систему мер по тематическому повторению учебного материала по темам, вызывающим затруднение </w:t>
      </w:r>
      <w:proofErr w:type="gramStart"/>
      <w:r w:rsidR="00BB19B4" w:rsidRPr="000E7859">
        <w:t>у</w:t>
      </w:r>
      <w:proofErr w:type="gramEnd"/>
      <w:r w:rsidR="00BB19B4" w:rsidRPr="000E7859">
        <w:t xml:space="preserve"> обучающихся. </w:t>
      </w:r>
      <w:r w:rsidRPr="000E7859">
        <w:t xml:space="preserve"> </w:t>
      </w:r>
    </w:p>
    <w:p w:rsidR="00CD058F" w:rsidRPr="000E7859" w:rsidRDefault="00CD058F" w:rsidP="000E7859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color w:val="008000"/>
        </w:rPr>
      </w:pPr>
      <w:r w:rsidRPr="000E7859">
        <w:lastRenderedPageBreak/>
        <w:t xml:space="preserve">Довести результаты </w:t>
      </w:r>
      <w:r w:rsidR="00D4282E">
        <w:t xml:space="preserve">итоговой </w:t>
      </w:r>
      <w:r w:rsidRPr="000E7859">
        <w:t xml:space="preserve">контрольной работы по русскому языку до </w:t>
      </w:r>
      <w:r w:rsidR="00DC2102" w:rsidRPr="000E7859">
        <w:t>сведения  родителей под роспись.</w:t>
      </w:r>
    </w:p>
    <w:p w:rsidR="00CD058F" w:rsidRDefault="00CD058F" w:rsidP="000E7859">
      <w:pPr>
        <w:numPr>
          <w:ilvl w:val="0"/>
          <w:numId w:val="2"/>
        </w:numPr>
        <w:tabs>
          <w:tab w:val="left" w:pos="1080"/>
        </w:tabs>
        <w:ind w:left="0" w:firstLine="709"/>
        <w:jc w:val="both"/>
      </w:pPr>
      <w:proofErr w:type="gramStart"/>
      <w:r w:rsidRPr="000E7859">
        <w:t xml:space="preserve">Рассмотреть результаты </w:t>
      </w:r>
      <w:r w:rsidR="00E676CE">
        <w:t>итоговой</w:t>
      </w:r>
      <w:r w:rsidRPr="000E7859">
        <w:t xml:space="preserve"> контрольной работы по русскому языку обучающихся 1</w:t>
      </w:r>
      <w:r w:rsidR="00B649AE">
        <w:t>0</w:t>
      </w:r>
      <w:r w:rsidRPr="000E7859">
        <w:t xml:space="preserve"> кла</w:t>
      </w:r>
      <w:r w:rsidR="00E676CE">
        <w:t>сса на методических совещаниях.</w:t>
      </w:r>
      <w:proofErr w:type="gramEnd"/>
    </w:p>
    <w:p w:rsidR="00B649AE" w:rsidRPr="000E7859" w:rsidRDefault="00B649AE" w:rsidP="00B649AE">
      <w:pPr>
        <w:jc w:val="both"/>
      </w:pPr>
    </w:p>
    <w:p w:rsidR="00CD058F" w:rsidRPr="000E7859" w:rsidRDefault="00CD058F" w:rsidP="000E7859">
      <w:pPr>
        <w:ind w:firstLine="709"/>
        <w:jc w:val="both"/>
      </w:pPr>
    </w:p>
    <w:p w:rsidR="00307432" w:rsidRPr="000E7859" w:rsidRDefault="00307432" w:rsidP="000E7859">
      <w:pPr>
        <w:ind w:firstLine="709"/>
        <w:jc w:val="both"/>
      </w:pPr>
    </w:p>
    <w:p w:rsidR="006A01E2" w:rsidRDefault="006A01E2" w:rsidP="00E676CE">
      <w:pPr>
        <w:jc w:val="both"/>
      </w:pPr>
    </w:p>
    <w:p w:rsidR="006A01E2" w:rsidRDefault="006A01E2" w:rsidP="000E7859">
      <w:pPr>
        <w:ind w:firstLine="709"/>
        <w:jc w:val="both"/>
      </w:pPr>
      <w:bookmarkStart w:id="0" w:name="_GoBack"/>
      <w:bookmarkEnd w:id="0"/>
    </w:p>
    <w:sectPr w:rsidR="006A01E2" w:rsidSect="000F333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2F" w:rsidRDefault="008D3B2F" w:rsidP="004C69BD">
      <w:r>
        <w:separator/>
      </w:r>
    </w:p>
  </w:endnote>
  <w:endnote w:type="continuationSeparator" w:id="0">
    <w:p w:rsidR="008D3B2F" w:rsidRDefault="008D3B2F" w:rsidP="004C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2F" w:rsidRDefault="008D3B2F" w:rsidP="004C69BD">
      <w:r>
        <w:separator/>
      </w:r>
    </w:p>
  </w:footnote>
  <w:footnote w:type="continuationSeparator" w:id="0">
    <w:p w:rsidR="008D3B2F" w:rsidRDefault="008D3B2F" w:rsidP="004C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3A"/>
    <w:multiLevelType w:val="hybridMultilevel"/>
    <w:tmpl w:val="06C27D04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015111"/>
    <w:rsid w:val="00042F3A"/>
    <w:rsid w:val="00072561"/>
    <w:rsid w:val="000945E2"/>
    <w:rsid w:val="000E2D2F"/>
    <w:rsid w:val="000E7859"/>
    <w:rsid w:val="000F333E"/>
    <w:rsid w:val="001051A3"/>
    <w:rsid w:val="001500D2"/>
    <w:rsid w:val="00156F79"/>
    <w:rsid w:val="00176FDF"/>
    <w:rsid w:val="001C3C4C"/>
    <w:rsid w:val="002243A1"/>
    <w:rsid w:val="00241C8C"/>
    <w:rsid w:val="002B1046"/>
    <w:rsid w:val="00301E75"/>
    <w:rsid w:val="00307432"/>
    <w:rsid w:val="003216CF"/>
    <w:rsid w:val="003310E9"/>
    <w:rsid w:val="00362679"/>
    <w:rsid w:val="00372033"/>
    <w:rsid w:val="0039069B"/>
    <w:rsid w:val="003910A1"/>
    <w:rsid w:val="00420351"/>
    <w:rsid w:val="004440E1"/>
    <w:rsid w:val="00471D3B"/>
    <w:rsid w:val="004C69BD"/>
    <w:rsid w:val="004F3D0F"/>
    <w:rsid w:val="00515E6E"/>
    <w:rsid w:val="00530255"/>
    <w:rsid w:val="00540966"/>
    <w:rsid w:val="00577DCB"/>
    <w:rsid w:val="006204EF"/>
    <w:rsid w:val="006846D9"/>
    <w:rsid w:val="0069451E"/>
    <w:rsid w:val="006A01E2"/>
    <w:rsid w:val="006C42D3"/>
    <w:rsid w:val="006D58EB"/>
    <w:rsid w:val="006E328D"/>
    <w:rsid w:val="006E6389"/>
    <w:rsid w:val="007003CC"/>
    <w:rsid w:val="0070774B"/>
    <w:rsid w:val="00743673"/>
    <w:rsid w:val="007868C3"/>
    <w:rsid w:val="00797145"/>
    <w:rsid w:val="007B669E"/>
    <w:rsid w:val="007D1070"/>
    <w:rsid w:val="0081034B"/>
    <w:rsid w:val="0085754A"/>
    <w:rsid w:val="008D3B2F"/>
    <w:rsid w:val="008E363B"/>
    <w:rsid w:val="00922AC7"/>
    <w:rsid w:val="00930C11"/>
    <w:rsid w:val="00941A3A"/>
    <w:rsid w:val="0095634B"/>
    <w:rsid w:val="00983672"/>
    <w:rsid w:val="00A14326"/>
    <w:rsid w:val="00A61F56"/>
    <w:rsid w:val="00AA230F"/>
    <w:rsid w:val="00AF086C"/>
    <w:rsid w:val="00B3230B"/>
    <w:rsid w:val="00B3541B"/>
    <w:rsid w:val="00B463B6"/>
    <w:rsid w:val="00B5716C"/>
    <w:rsid w:val="00B649AE"/>
    <w:rsid w:val="00B67A87"/>
    <w:rsid w:val="00BB19B4"/>
    <w:rsid w:val="00C35DD6"/>
    <w:rsid w:val="00C411EA"/>
    <w:rsid w:val="00CD058F"/>
    <w:rsid w:val="00D23AF6"/>
    <w:rsid w:val="00D4282E"/>
    <w:rsid w:val="00D87C10"/>
    <w:rsid w:val="00DA4C8A"/>
    <w:rsid w:val="00DC2102"/>
    <w:rsid w:val="00DE2460"/>
    <w:rsid w:val="00E30802"/>
    <w:rsid w:val="00E60241"/>
    <w:rsid w:val="00E676CE"/>
    <w:rsid w:val="00E8618A"/>
    <w:rsid w:val="00EC1824"/>
    <w:rsid w:val="00EC1F55"/>
    <w:rsid w:val="00EC7B05"/>
    <w:rsid w:val="00ED38FF"/>
    <w:rsid w:val="00F14E1C"/>
    <w:rsid w:val="00F16A15"/>
    <w:rsid w:val="00F53943"/>
    <w:rsid w:val="00F943C8"/>
    <w:rsid w:val="00FC68D4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Показатель % «2»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Входная (ВКР)</c:v>
                </c:pt>
                <c:pt idx="1">
                  <c:v>Полугодовая (ПКР)</c:v>
                </c:pt>
                <c:pt idx="2">
                  <c:v>Итоговая (ИКР)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13.7</c:v>
                </c:pt>
                <c:pt idx="1">
                  <c:v>3.4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Показатель % «4» и «5»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Входная (ВКР)</c:v>
                </c:pt>
                <c:pt idx="1">
                  <c:v>Полугодовая (ПКР)</c:v>
                </c:pt>
                <c:pt idx="2">
                  <c:v>Итоговая (ИКР)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41.1</c:v>
                </c:pt>
                <c:pt idx="1">
                  <c:v>84.6</c:v>
                </c:pt>
                <c:pt idx="2">
                  <c:v>78.3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866496"/>
        <c:axId val="146444288"/>
      </c:barChart>
      <c:catAx>
        <c:axId val="75866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444288"/>
        <c:crosses val="autoZero"/>
        <c:auto val="1"/>
        <c:lblAlgn val="ctr"/>
        <c:lblOffset val="100"/>
        <c:noMultiLvlLbl val="0"/>
      </c:catAx>
      <c:valAx>
        <c:axId val="14644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866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709E8-272B-424F-B8F0-E9EBB710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Майра</cp:lastModifiedBy>
  <cp:revision>12</cp:revision>
  <dcterms:created xsi:type="dcterms:W3CDTF">2016-05-17T02:40:00Z</dcterms:created>
  <dcterms:modified xsi:type="dcterms:W3CDTF">2016-05-17T04:32:00Z</dcterms:modified>
</cp:coreProperties>
</file>