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8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Муниципальное казённое учреждение</w:t>
      </w:r>
    </w:p>
    <w:p w:rsidR="00F943C8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«Муниципальный центр обеспечения и</w:t>
      </w:r>
    </w:p>
    <w:p w:rsidR="00A14326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 xml:space="preserve">развития образования </w:t>
      </w:r>
    </w:p>
    <w:p w:rsidR="00A14326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Новоорского района Оренбургской области»</w:t>
      </w:r>
    </w:p>
    <w:p w:rsidR="00A14326" w:rsidRPr="000E7859" w:rsidRDefault="00A14326" w:rsidP="000E7859">
      <w:pPr>
        <w:pStyle w:val="a3"/>
        <w:tabs>
          <w:tab w:val="clear" w:pos="4677"/>
          <w:tab w:val="clear" w:pos="9355"/>
        </w:tabs>
        <w:jc w:val="both"/>
      </w:pPr>
      <w:r w:rsidRPr="000E7859">
        <w:t>Ресурсно-методический кабинет</w:t>
      </w:r>
    </w:p>
    <w:p w:rsidR="00F943C8" w:rsidRPr="000E7859" w:rsidRDefault="00D36807" w:rsidP="000E7859">
      <w:pPr>
        <w:pStyle w:val="a3"/>
        <w:tabs>
          <w:tab w:val="clear" w:pos="4677"/>
          <w:tab w:val="clear" w:pos="9355"/>
        </w:tabs>
        <w:jc w:val="both"/>
      </w:pPr>
      <w:r>
        <w:t>«11</w:t>
      </w:r>
      <w:r w:rsidR="00F943C8" w:rsidRPr="000E7859">
        <w:t xml:space="preserve">» </w:t>
      </w:r>
      <w:r>
        <w:rPr>
          <w:u w:val="single"/>
        </w:rPr>
        <w:t xml:space="preserve">апреля </w:t>
      </w:r>
      <w:r>
        <w:t xml:space="preserve"> 2018</w:t>
      </w:r>
      <w:r w:rsidR="000E7859">
        <w:t xml:space="preserve"> г. </w:t>
      </w:r>
      <w:r>
        <w:t xml:space="preserve">№ </w:t>
      </w:r>
      <w:r w:rsidR="00652BF5">
        <w:t>140</w:t>
      </w:r>
    </w:p>
    <w:p w:rsidR="00F943C8" w:rsidRPr="000E7859" w:rsidRDefault="00F943C8" w:rsidP="000E7859">
      <w:pPr>
        <w:ind w:firstLine="709"/>
        <w:jc w:val="both"/>
      </w:pPr>
    </w:p>
    <w:p w:rsidR="00A23E85" w:rsidRDefault="00A23E85" w:rsidP="000E7859">
      <w:pPr>
        <w:ind w:firstLine="709"/>
        <w:jc w:val="center"/>
        <w:rPr>
          <w:b/>
          <w:bCs/>
        </w:rPr>
      </w:pPr>
    </w:p>
    <w:p w:rsidR="00A23E85" w:rsidRDefault="00A23E85" w:rsidP="000E7859">
      <w:pPr>
        <w:ind w:firstLine="709"/>
        <w:jc w:val="center"/>
        <w:rPr>
          <w:b/>
          <w:bCs/>
        </w:rPr>
      </w:pPr>
    </w:p>
    <w:p w:rsidR="00A23E85" w:rsidRDefault="00A23E85" w:rsidP="00073709">
      <w:pPr>
        <w:rPr>
          <w:b/>
          <w:bCs/>
        </w:rPr>
      </w:pPr>
    </w:p>
    <w:p w:rsidR="00A23E85" w:rsidRDefault="00A23E85" w:rsidP="000E7859">
      <w:pPr>
        <w:ind w:firstLine="709"/>
        <w:jc w:val="center"/>
        <w:rPr>
          <w:b/>
          <w:bCs/>
        </w:rPr>
      </w:pPr>
    </w:p>
    <w:p w:rsidR="00A23E85" w:rsidRDefault="00A23E85" w:rsidP="000E7859">
      <w:pPr>
        <w:ind w:firstLine="709"/>
        <w:jc w:val="center"/>
        <w:rPr>
          <w:b/>
          <w:bCs/>
        </w:rPr>
      </w:pPr>
    </w:p>
    <w:p w:rsidR="00A23E85" w:rsidRDefault="00A23E85" w:rsidP="000E7859">
      <w:pPr>
        <w:ind w:firstLine="709"/>
        <w:jc w:val="center"/>
        <w:rPr>
          <w:b/>
          <w:bCs/>
        </w:rPr>
      </w:pPr>
    </w:p>
    <w:p w:rsidR="00F943C8" w:rsidRPr="000E7859" w:rsidRDefault="00F943C8" w:rsidP="000E7859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>Аналитическая справка</w:t>
      </w:r>
    </w:p>
    <w:p w:rsidR="00F943C8" w:rsidRPr="000E7859" w:rsidRDefault="00EC3925" w:rsidP="000E7859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 w:rsidR="00D36807">
        <w:rPr>
          <w:b/>
          <w:bCs/>
        </w:rPr>
        <w:t xml:space="preserve">пробного ЕГЭ </w:t>
      </w:r>
      <w:r>
        <w:rPr>
          <w:b/>
          <w:bCs/>
        </w:rPr>
        <w:t xml:space="preserve"> </w:t>
      </w:r>
      <w:r w:rsidR="00F943C8" w:rsidRPr="000E7859">
        <w:rPr>
          <w:b/>
          <w:bCs/>
        </w:rPr>
        <w:t>по русскому языку</w:t>
      </w:r>
    </w:p>
    <w:p w:rsidR="00F943C8" w:rsidRPr="000E7859" w:rsidRDefault="00F943C8" w:rsidP="000E7859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обучающихся 11 классов </w:t>
      </w:r>
      <w:r w:rsidR="0081034B" w:rsidRPr="000E7859">
        <w:rPr>
          <w:b/>
          <w:bCs/>
        </w:rPr>
        <w:t>Новоорского района</w:t>
      </w:r>
    </w:p>
    <w:p w:rsidR="00F943C8" w:rsidRPr="000E7859" w:rsidRDefault="00F943C8" w:rsidP="000E7859">
      <w:pPr>
        <w:ind w:firstLine="709"/>
        <w:jc w:val="both"/>
      </w:pPr>
    </w:p>
    <w:p w:rsidR="000E7859" w:rsidRDefault="000E7859" w:rsidP="000E7859">
      <w:pPr>
        <w:pStyle w:val="Default"/>
        <w:jc w:val="both"/>
      </w:pPr>
    </w:p>
    <w:p w:rsidR="00FE1379" w:rsidRPr="00D36807" w:rsidRDefault="00FE1379" w:rsidP="00D36807">
      <w:pPr>
        <w:jc w:val="both"/>
      </w:pPr>
      <w:r>
        <w:t xml:space="preserve">              </w:t>
      </w:r>
      <w:proofErr w:type="gramStart"/>
      <w:r w:rsidRPr="008D31D6">
        <w:t>В соответствии с приказом министерства образования Оренбургской области от 15.08.2017 г. № 01-21/1652 «О реализации региональной системы оценки качества образов</w:t>
      </w:r>
      <w:r w:rsidR="00D36807">
        <w:t>ания в 2017-2018 учебном году»,</w:t>
      </w:r>
      <w:r w:rsidR="00D36807">
        <w:rPr>
          <w:color w:val="000000"/>
          <w:lang w:bidi="ru-RU"/>
        </w:rPr>
        <w:t xml:space="preserve"> с приказом министерства образования Оренбургской области  от 14.03.2018г №01-21/461 «О проведении региональных пробных экзаменов в 2018 году», в целях подготовки к участию в государственной итоговой аттестации по образовательным программам среднего общего образования</w:t>
      </w:r>
      <w:r w:rsidRPr="008D31D6">
        <w:t>, приказом отдела</w:t>
      </w:r>
      <w:proofErr w:type="gramEnd"/>
      <w:r w:rsidRPr="008D31D6">
        <w:t xml:space="preserve"> образования администрации Новоорск</w:t>
      </w:r>
      <w:r w:rsidR="00D36807">
        <w:t>ого района от 14.04.2018 г.№ 65</w:t>
      </w:r>
      <w:r w:rsidRPr="008D31D6">
        <w:t xml:space="preserve"> «</w:t>
      </w:r>
      <w:r w:rsidR="00D36807" w:rsidRPr="001525CB">
        <w:t xml:space="preserve">О проведении </w:t>
      </w:r>
      <w:r w:rsidR="00D36807">
        <w:t xml:space="preserve">  региональных пробных экзаменов в  11 классах</w:t>
      </w:r>
      <w:r w:rsidRPr="008D31D6">
        <w:t>», в соответствии с графиком проведения контрольных срезов знаний обучающих</w:t>
      </w:r>
      <w:r w:rsidR="00D36807">
        <w:t>ся на 2017-2018 учебный год был проведен пробный</w:t>
      </w:r>
      <w:r w:rsidR="00317562">
        <w:t xml:space="preserve"> региональный экзамен  в форме ЕГЭ</w:t>
      </w:r>
      <w:r w:rsidR="008359D9">
        <w:t xml:space="preserve"> в 11</w:t>
      </w:r>
      <w:r w:rsidRPr="008D31D6">
        <w:t>-х классах общеобразовательных организаций Новоорского района с использованием единых контрольно-измерительных материалов по текстам ГБУ РЦРО</w:t>
      </w:r>
      <w:r>
        <w:rPr>
          <w:iCs/>
        </w:rPr>
        <w:t xml:space="preserve">        </w:t>
      </w:r>
    </w:p>
    <w:p w:rsidR="000E7859" w:rsidRDefault="00F943C8" w:rsidP="00D36807">
      <w:pPr>
        <w:pStyle w:val="Default"/>
        <w:ind w:firstLine="709"/>
        <w:jc w:val="both"/>
      </w:pPr>
      <w:r w:rsidRPr="000E7859">
        <w:t xml:space="preserve">. </w:t>
      </w:r>
    </w:p>
    <w:p w:rsidR="000E7859" w:rsidRDefault="00F943C8" w:rsidP="000E7859">
      <w:pPr>
        <w:pStyle w:val="Default"/>
        <w:ind w:firstLine="709"/>
        <w:jc w:val="both"/>
      </w:pPr>
      <w:r w:rsidRPr="000E7859">
        <w:rPr>
          <w:iCs/>
        </w:rPr>
        <w:t>Цель:</w:t>
      </w:r>
      <w:r w:rsidRPr="000E7859">
        <w:rPr>
          <w:i/>
          <w:iCs/>
        </w:rPr>
        <w:t xml:space="preserve"> </w:t>
      </w:r>
      <w:r w:rsidR="00A17569">
        <w:t xml:space="preserve">подготовка к участию в государственной итоговой аттестации по образовательным программам среднего общего образования, </w:t>
      </w:r>
      <w:r w:rsidRPr="000E7859">
        <w:t>систематизация и обобщение знаний обучающихся, повышение ответственности обучающихся и педагогов за результаты с</w:t>
      </w:r>
      <w:r w:rsidR="00A17569">
        <w:t>воего труда.</w:t>
      </w:r>
    </w:p>
    <w:p w:rsidR="000E7859" w:rsidRDefault="00F943C8" w:rsidP="000E7859">
      <w:pPr>
        <w:pStyle w:val="Default"/>
        <w:ind w:firstLine="709"/>
        <w:jc w:val="both"/>
      </w:pPr>
      <w:r w:rsidRPr="000E7859">
        <w:rPr>
          <w:iCs/>
        </w:rPr>
        <w:t>Сроки проведения:</w:t>
      </w:r>
      <w:r w:rsidRPr="000E7859">
        <w:rPr>
          <w:i/>
          <w:iCs/>
        </w:rPr>
        <w:t xml:space="preserve"> </w:t>
      </w:r>
      <w:r w:rsidR="00073709">
        <w:t>11</w:t>
      </w:r>
      <w:r w:rsidRPr="000E7859">
        <w:t>.</w:t>
      </w:r>
      <w:r w:rsidR="00073709">
        <w:t>04.2018</w:t>
      </w:r>
      <w:r w:rsidR="000E7859">
        <w:t xml:space="preserve"> г.</w:t>
      </w:r>
    </w:p>
    <w:p w:rsidR="000E7859" w:rsidRDefault="00F943C8" w:rsidP="000E7859">
      <w:pPr>
        <w:pStyle w:val="Default"/>
        <w:ind w:firstLine="709"/>
        <w:jc w:val="both"/>
      </w:pPr>
      <w:r w:rsidRPr="000E7859">
        <w:rPr>
          <w:iCs/>
        </w:rPr>
        <w:t>Состав комиссии</w:t>
      </w:r>
      <w:r w:rsidRPr="000E7859">
        <w:t xml:space="preserve">: </w:t>
      </w:r>
      <w:r w:rsidR="003310E9" w:rsidRPr="000E7859">
        <w:t xml:space="preserve">учителя русского языка и литературы </w:t>
      </w:r>
      <w:r w:rsidR="00301E75" w:rsidRPr="000E7859">
        <w:t xml:space="preserve">Новоорского района </w:t>
      </w:r>
      <w:r w:rsidR="003310E9" w:rsidRPr="000E7859">
        <w:t>первой и высшей квалификационной категории, методисты РМК.</w:t>
      </w:r>
    </w:p>
    <w:p w:rsidR="003310E9" w:rsidRPr="000E7859" w:rsidRDefault="00222F02" w:rsidP="000E7859">
      <w:pPr>
        <w:pStyle w:val="Default"/>
        <w:ind w:firstLine="709"/>
        <w:jc w:val="both"/>
      </w:pPr>
      <w:r w:rsidRPr="000E7859">
        <w:t>П</w:t>
      </w:r>
      <w:r>
        <w:t xml:space="preserve">о итогам проведения пробного регионального экзамена в форме ЕГЭ по русскому языку в 11 классах </w:t>
      </w:r>
      <w:r w:rsidRPr="000E7859">
        <w:t>были получены следующие резул</w:t>
      </w:r>
      <w:r>
        <w:t>ьтаты</w:t>
      </w:r>
      <w:r w:rsidR="00C906B1">
        <w:t xml:space="preserve">. Всего приняли участие </w:t>
      </w:r>
      <w:r w:rsidR="003310E9" w:rsidRPr="000E7859">
        <w:t xml:space="preserve"> </w:t>
      </w:r>
      <w:r w:rsidR="00073709">
        <w:t>147</w:t>
      </w:r>
      <w:r w:rsidR="00282FE6">
        <w:t xml:space="preserve"> </w:t>
      </w:r>
      <w:r w:rsidR="00073709">
        <w:t>(ПКР</w:t>
      </w:r>
      <w:r w:rsidR="003310E9" w:rsidRPr="000E7859">
        <w:t xml:space="preserve"> – </w:t>
      </w:r>
      <w:r w:rsidR="00325E09">
        <w:rPr>
          <w:bCs/>
        </w:rPr>
        <w:t>152</w:t>
      </w:r>
      <w:r w:rsidR="00073709">
        <w:rPr>
          <w:bCs/>
        </w:rPr>
        <w:t>, ВКР-152</w:t>
      </w:r>
      <w:r w:rsidR="003310E9" w:rsidRPr="000E7859">
        <w:rPr>
          <w:bCs/>
        </w:rPr>
        <w:t>)</w:t>
      </w:r>
      <w:r w:rsidR="003310E9" w:rsidRPr="000E7859">
        <w:rPr>
          <w:b/>
          <w:bCs/>
        </w:rPr>
        <w:t xml:space="preserve"> </w:t>
      </w:r>
      <w:r w:rsidR="003310E9" w:rsidRPr="000E7859">
        <w:t xml:space="preserve">обучающихся 11-х классов из </w:t>
      </w:r>
      <w:r w:rsidR="00325E09">
        <w:rPr>
          <w:bCs/>
        </w:rPr>
        <w:t>12</w:t>
      </w:r>
      <w:r w:rsidR="00282FE6">
        <w:rPr>
          <w:bCs/>
        </w:rPr>
        <w:t xml:space="preserve"> </w:t>
      </w:r>
      <w:r w:rsidR="003310E9" w:rsidRPr="000E7859">
        <w:t xml:space="preserve">общеобразовательных организаций Новоорского района, что составило </w:t>
      </w:r>
      <w:r w:rsidR="00073709">
        <w:rPr>
          <w:bCs/>
        </w:rPr>
        <w:t>94,2</w:t>
      </w:r>
      <w:r w:rsidR="003310E9" w:rsidRPr="000E7859">
        <w:rPr>
          <w:bCs/>
        </w:rPr>
        <w:t>%</w:t>
      </w:r>
      <w:r w:rsidR="003310E9" w:rsidRPr="000E7859">
        <w:t xml:space="preserve"> от общего количества. </w:t>
      </w:r>
      <w:r w:rsidR="00301E75" w:rsidRPr="000E7859">
        <w:t>Н</w:t>
      </w:r>
      <w:r w:rsidR="00282FE6">
        <w:t>е выполнял</w:t>
      </w:r>
      <w:r w:rsidR="00073709">
        <w:t>и</w:t>
      </w:r>
      <w:r w:rsidR="000E7859">
        <w:t xml:space="preserve"> контрольную работу </w:t>
      </w:r>
      <w:r w:rsidR="00073709">
        <w:t xml:space="preserve">9 </w:t>
      </w:r>
      <w:proofErr w:type="gramStart"/>
      <w:r w:rsidR="00073709">
        <w:t>обучающих</w:t>
      </w:r>
      <w:r w:rsidR="00282FE6">
        <w:t>ся</w:t>
      </w:r>
      <w:proofErr w:type="gramEnd"/>
      <w:r w:rsidR="00282FE6">
        <w:t xml:space="preserve"> (отсутствовал</w:t>
      </w:r>
      <w:r w:rsidR="00301E75" w:rsidRPr="000E7859">
        <w:t xml:space="preserve">  </w:t>
      </w:r>
      <w:r w:rsidR="003310E9" w:rsidRPr="000E7859">
        <w:t xml:space="preserve">по </w:t>
      </w:r>
      <w:r w:rsidR="00301E75" w:rsidRPr="000E7859">
        <w:t>уважительной причине</w:t>
      </w:r>
      <w:r w:rsidR="00282FE6">
        <w:t xml:space="preserve">, </w:t>
      </w:r>
      <w:r w:rsidR="00301E75" w:rsidRPr="000E7859">
        <w:t>подтверждающие документы имеются</w:t>
      </w:r>
      <w:r w:rsidR="003310E9" w:rsidRPr="000E7859">
        <w:t xml:space="preserve">). В ходе анализа было проведено сравнение результатов входной и полугодовой </w:t>
      </w:r>
      <w:r w:rsidR="00073709">
        <w:t xml:space="preserve"> </w:t>
      </w:r>
      <w:r w:rsidR="003310E9" w:rsidRPr="000E7859">
        <w:t xml:space="preserve">контрольных работ </w:t>
      </w:r>
      <w:r w:rsidR="00073709">
        <w:t xml:space="preserve"> с пробными региональными экзаменами </w:t>
      </w:r>
      <w:r w:rsidR="003310E9" w:rsidRPr="000E7859">
        <w:t>за 201</w:t>
      </w:r>
      <w:r w:rsidR="00325E09">
        <w:t>7-2018</w:t>
      </w:r>
      <w:r w:rsidR="003310E9" w:rsidRPr="000E7859">
        <w:t xml:space="preserve"> учебный год.</w:t>
      </w:r>
    </w:p>
    <w:p w:rsidR="003310E9" w:rsidRPr="000E7859" w:rsidRDefault="003310E9" w:rsidP="000E78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Таблица 1</w:t>
      </w:r>
    </w:p>
    <w:p w:rsidR="003310E9" w:rsidRPr="000E7859" w:rsidRDefault="003310E9" w:rsidP="000E7859">
      <w:pPr>
        <w:ind w:firstLine="709"/>
        <w:jc w:val="center"/>
      </w:pPr>
      <w:r w:rsidRPr="000E7859">
        <w:t>Результаты входной и полугодовой контрольных работ</w:t>
      </w:r>
    </w:p>
    <w:p w:rsidR="003310E9" w:rsidRPr="000E7859" w:rsidRDefault="003310E9" w:rsidP="000E7859">
      <w:pPr>
        <w:ind w:firstLine="709"/>
        <w:jc w:val="center"/>
        <w:rPr>
          <w:color w:val="000000"/>
        </w:rPr>
      </w:pPr>
      <w:r w:rsidRPr="000E7859">
        <w:t>за 201</w:t>
      </w:r>
      <w:r w:rsidR="00325E09">
        <w:t>7</w:t>
      </w:r>
      <w:r w:rsidRPr="000E7859">
        <w:t>-201</w:t>
      </w:r>
      <w:r w:rsidR="00325E09">
        <w:t>8</w:t>
      </w:r>
      <w:r w:rsidRPr="000E7859">
        <w:t xml:space="preserve"> учебный го</w:t>
      </w:r>
      <w:bookmarkStart w:id="0" w:name="_GoBack"/>
      <w:bookmarkEnd w:id="0"/>
      <w:r w:rsidRPr="000E7859">
        <w:t>д</w:t>
      </w:r>
      <w:r w:rsidRPr="000E7859">
        <w:rPr>
          <w:color w:val="000000"/>
        </w:rPr>
        <w:t xml:space="preserve"> по русскому языку</w:t>
      </w:r>
    </w:p>
    <w:p w:rsidR="003310E9" w:rsidRPr="000E7859" w:rsidRDefault="003310E9" w:rsidP="000E7859">
      <w:pPr>
        <w:ind w:firstLine="709"/>
        <w:jc w:val="center"/>
      </w:pPr>
      <w:r w:rsidRPr="000E7859">
        <w:rPr>
          <w:color w:val="000000"/>
        </w:rPr>
        <w:t xml:space="preserve">обучающихся 11 классов </w:t>
      </w:r>
      <w:r w:rsidR="00ED38FF" w:rsidRPr="000E7859">
        <w:rPr>
          <w:color w:val="000000"/>
        </w:rPr>
        <w:t>Новоорского района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047"/>
        <w:gridCol w:w="1493"/>
        <w:gridCol w:w="1417"/>
        <w:gridCol w:w="851"/>
        <w:gridCol w:w="1424"/>
        <w:gridCol w:w="1375"/>
      </w:tblGrid>
      <w:tr w:rsidR="00BD459A" w:rsidRPr="000E7859" w:rsidTr="00BD459A">
        <w:tc>
          <w:tcPr>
            <w:tcW w:w="2388" w:type="dxa"/>
          </w:tcPr>
          <w:p w:rsidR="00BD459A" w:rsidRPr="000E7859" w:rsidRDefault="00BD459A" w:rsidP="00BD459A">
            <w:pPr>
              <w:jc w:val="both"/>
            </w:pPr>
            <w:r w:rsidRPr="000E7859">
              <w:t>Вид контрольной работы</w:t>
            </w:r>
          </w:p>
        </w:tc>
        <w:tc>
          <w:tcPr>
            <w:tcW w:w="1047" w:type="dxa"/>
          </w:tcPr>
          <w:p w:rsidR="00BD459A" w:rsidRPr="000E7859" w:rsidRDefault="00BD459A" w:rsidP="00BD459A">
            <w:pPr>
              <w:jc w:val="both"/>
            </w:pPr>
            <w:r w:rsidRPr="000E7859">
              <w:t>Кол-во</w:t>
            </w:r>
          </w:p>
          <w:p w:rsidR="00BD459A" w:rsidRPr="000E7859" w:rsidRDefault="00BD459A" w:rsidP="00BD459A">
            <w:pPr>
              <w:jc w:val="both"/>
            </w:pPr>
            <w:r w:rsidRPr="000E7859">
              <w:t>ОО</w:t>
            </w:r>
          </w:p>
        </w:tc>
        <w:tc>
          <w:tcPr>
            <w:tcW w:w="1493" w:type="dxa"/>
          </w:tcPr>
          <w:p w:rsidR="00BD459A" w:rsidRPr="000E7859" w:rsidRDefault="00BD459A" w:rsidP="00BD459A">
            <w:pPr>
              <w:jc w:val="both"/>
            </w:pPr>
            <w:r w:rsidRPr="000E7859">
              <w:t xml:space="preserve">Кол-во </w:t>
            </w:r>
            <w:proofErr w:type="gramStart"/>
            <w:r w:rsidRPr="000E7859">
              <w:t>обучающихся</w:t>
            </w:r>
            <w:proofErr w:type="gramEnd"/>
            <w:r w:rsidRPr="000E7859">
              <w:t>, выполнявших работу</w:t>
            </w:r>
          </w:p>
        </w:tc>
        <w:tc>
          <w:tcPr>
            <w:tcW w:w="1417" w:type="dxa"/>
            <w:vAlign w:val="center"/>
          </w:tcPr>
          <w:p w:rsidR="00BD459A" w:rsidRPr="000E7859" w:rsidRDefault="00BD459A" w:rsidP="00BD459A">
            <w:pPr>
              <w:jc w:val="both"/>
            </w:pPr>
            <w:r>
              <w:t xml:space="preserve">Кол-во </w:t>
            </w:r>
            <w:proofErr w:type="spellStart"/>
            <w:r>
              <w:t>обуч-ся</w:t>
            </w:r>
            <w:proofErr w:type="gramStart"/>
            <w:r>
              <w:t>,н</w:t>
            </w:r>
            <w:proofErr w:type="gramEnd"/>
            <w:r>
              <w:t>абравших</w:t>
            </w:r>
            <w:proofErr w:type="spellEnd"/>
            <w:r>
              <w:t xml:space="preserve"> 0-23 баллов</w:t>
            </w:r>
          </w:p>
        </w:tc>
        <w:tc>
          <w:tcPr>
            <w:tcW w:w="851" w:type="dxa"/>
            <w:vAlign w:val="center"/>
          </w:tcPr>
          <w:p w:rsidR="00BD459A" w:rsidRPr="000E7859" w:rsidRDefault="00BD459A" w:rsidP="00BD459A">
            <w:pPr>
              <w:jc w:val="both"/>
            </w:pPr>
            <w:r w:rsidRPr="000E7859">
              <w:t>Показатель % «2»</w:t>
            </w:r>
          </w:p>
        </w:tc>
        <w:tc>
          <w:tcPr>
            <w:tcW w:w="1424" w:type="dxa"/>
            <w:vAlign w:val="center"/>
          </w:tcPr>
          <w:p w:rsidR="00BD459A" w:rsidRPr="000E7859" w:rsidRDefault="00BD459A" w:rsidP="00BD459A">
            <w:pPr>
              <w:jc w:val="both"/>
            </w:pPr>
            <w:r>
              <w:t xml:space="preserve">Кол-во </w:t>
            </w:r>
            <w:proofErr w:type="spellStart"/>
            <w:r>
              <w:t>обуч-ся</w:t>
            </w:r>
            <w:proofErr w:type="gramStart"/>
            <w:r>
              <w:t>,н</w:t>
            </w:r>
            <w:proofErr w:type="gramEnd"/>
            <w:r>
              <w:t>абравших</w:t>
            </w:r>
            <w:proofErr w:type="spellEnd"/>
            <w:r>
              <w:t xml:space="preserve"> 57-100 баллов</w:t>
            </w:r>
          </w:p>
        </w:tc>
        <w:tc>
          <w:tcPr>
            <w:tcW w:w="1375" w:type="dxa"/>
            <w:vAlign w:val="center"/>
          </w:tcPr>
          <w:p w:rsidR="00BD459A" w:rsidRPr="000E7859" w:rsidRDefault="00BD459A" w:rsidP="00BD459A">
            <w:pPr>
              <w:jc w:val="both"/>
            </w:pPr>
            <w:r w:rsidRPr="000E7859">
              <w:t>Показатель % «4» и «5»</w:t>
            </w:r>
          </w:p>
        </w:tc>
      </w:tr>
      <w:tr w:rsidR="00BD459A" w:rsidRPr="000E7859" w:rsidTr="00BD459A">
        <w:tc>
          <w:tcPr>
            <w:tcW w:w="2388" w:type="dxa"/>
          </w:tcPr>
          <w:p w:rsidR="00BD459A" w:rsidRPr="000E7859" w:rsidRDefault="00BD459A" w:rsidP="00BD459A">
            <w:pPr>
              <w:jc w:val="both"/>
            </w:pPr>
            <w:r w:rsidRPr="000E7859">
              <w:t>Входная (ВКР)</w:t>
            </w:r>
          </w:p>
        </w:tc>
        <w:tc>
          <w:tcPr>
            <w:tcW w:w="1047" w:type="dxa"/>
          </w:tcPr>
          <w:p w:rsidR="00BD459A" w:rsidRPr="000E7859" w:rsidRDefault="00BD459A" w:rsidP="00BD459A">
            <w:pPr>
              <w:ind w:firstLine="709"/>
              <w:jc w:val="both"/>
            </w:pPr>
            <w:r>
              <w:t>12</w:t>
            </w:r>
          </w:p>
        </w:tc>
        <w:tc>
          <w:tcPr>
            <w:tcW w:w="1493" w:type="dxa"/>
          </w:tcPr>
          <w:p w:rsidR="00BD459A" w:rsidRPr="000E7859" w:rsidRDefault="00BD459A" w:rsidP="00BD459A">
            <w:pPr>
              <w:ind w:firstLine="709"/>
              <w:jc w:val="both"/>
            </w:pPr>
            <w:r>
              <w:t>152</w:t>
            </w:r>
          </w:p>
        </w:tc>
        <w:tc>
          <w:tcPr>
            <w:tcW w:w="1417" w:type="dxa"/>
          </w:tcPr>
          <w:p w:rsidR="00BD459A" w:rsidRPr="000E7859" w:rsidRDefault="00BD459A" w:rsidP="00BD459A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D459A" w:rsidRPr="000E7859" w:rsidRDefault="00BD459A" w:rsidP="00BD459A">
            <w:pPr>
              <w:ind w:left="229"/>
              <w:jc w:val="both"/>
            </w:pPr>
            <w:r>
              <w:t>0</w:t>
            </w:r>
          </w:p>
        </w:tc>
        <w:tc>
          <w:tcPr>
            <w:tcW w:w="1424" w:type="dxa"/>
          </w:tcPr>
          <w:p w:rsidR="00BD459A" w:rsidRPr="000E7859" w:rsidRDefault="00BD459A" w:rsidP="00BD459A">
            <w:pPr>
              <w:jc w:val="both"/>
            </w:pPr>
            <w:r>
              <w:t>79</w:t>
            </w:r>
          </w:p>
        </w:tc>
        <w:tc>
          <w:tcPr>
            <w:tcW w:w="1375" w:type="dxa"/>
          </w:tcPr>
          <w:p w:rsidR="00BD459A" w:rsidRPr="000E7859" w:rsidRDefault="00BD459A" w:rsidP="00BD459A">
            <w:pPr>
              <w:ind w:left="49"/>
              <w:jc w:val="both"/>
            </w:pPr>
            <w:r>
              <w:t>52</w:t>
            </w:r>
          </w:p>
        </w:tc>
      </w:tr>
      <w:tr w:rsidR="00BD459A" w:rsidRPr="000E7859" w:rsidTr="00BD459A">
        <w:tc>
          <w:tcPr>
            <w:tcW w:w="2388" w:type="dxa"/>
          </w:tcPr>
          <w:p w:rsidR="00BD459A" w:rsidRPr="000E7859" w:rsidRDefault="00BD459A" w:rsidP="00BD459A">
            <w:pPr>
              <w:jc w:val="both"/>
            </w:pPr>
            <w:r w:rsidRPr="000E7859">
              <w:t>Полугодовая (ПКР)</w:t>
            </w:r>
          </w:p>
        </w:tc>
        <w:tc>
          <w:tcPr>
            <w:tcW w:w="1047" w:type="dxa"/>
          </w:tcPr>
          <w:p w:rsidR="00BD459A" w:rsidRPr="000E7859" w:rsidRDefault="00BD459A" w:rsidP="00BD459A">
            <w:pPr>
              <w:ind w:firstLine="709"/>
              <w:jc w:val="both"/>
            </w:pPr>
            <w:r>
              <w:t>1</w:t>
            </w:r>
            <w:r>
              <w:lastRenderedPageBreak/>
              <w:t>2</w:t>
            </w:r>
          </w:p>
        </w:tc>
        <w:tc>
          <w:tcPr>
            <w:tcW w:w="1493" w:type="dxa"/>
          </w:tcPr>
          <w:p w:rsidR="00BD459A" w:rsidRPr="000E7859" w:rsidRDefault="00BD459A" w:rsidP="00BD459A">
            <w:pPr>
              <w:ind w:firstLine="709"/>
              <w:jc w:val="both"/>
            </w:pPr>
            <w:r>
              <w:lastRenderedPageBreak/>
              <w:t>151</w:t>
            </w:r>
          </w:p>
        </w:tc>
        <w:tc>
          <w:tcPr>
            <w:tcW w:w="1417" w:type="dxa"/>
          </w:tcPr>
          <w:p w:rsidR="00BD459A" w:rsidRPr="000E7859" w:rsidRDefault="00BD459A" w:rsidP="00BD459A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D459A" w:rsidRPr="000E7859" w:rsidRDefault="00BD459A" w:rsidP="00BD459A">
            <w:pPr>
              <w:ind w:left="229"/>
              <w:jc w:val="both"/>
            </w:pPr>
            <w:r>
              <w:t>0</w:t>
            </w:r>
          </w:p>
        </w:tc>
        <w:tc>
          <w:tcPr>
            <w:tcW w:w="1424" w:type="dxa"/>
          </w:tcPr>
          <w:p w:rsidR="00BD459A" w:rsidRPr="000E7859" w:rsidRDefault="00BD459A" w:rsidP="00BD459A">
            <w:pPr>
              <w:jc w:val="both"/>
            </w:pPr>
            <w:r>
              <w:t>100</w:t>
            </w:r>
          </w:p>
        </w:tc>
        <w:tc>
          <w:tcPr>
            <w:tcW w:w="1375" w:type="dxa"/>
          </w:tcPr>
          <w:p w:rsidR="00BD459A" w:rsidRPr="000E7859" w:rsidRDefault="00BD459A" w:rsidP="00BD459A">
            <w:pPr>
              <w:ind w:left="49"/>
              <w:jc w:val="both"/>
            </w:pPr>
            <w:r>
              <w:t>60,26</w:t>
            </w:r>
          </w:p>
        </w:tc>
      </w:tr>
      <w:tr w:rsidR="00BD459A" w:rsidRPr="000E7859" w:rsidTr="00BD459A">
        <w:tc>
          <w:tcPr>
            <w:tcW w:w="2388" w:type="dxa"/>
          </w:tcPr>
          <w:p w:rsidR="00BD459A" w:rsidRPr="000E7859" w:rsidRDefault="00BD459A" w:rsidP="00BD459A">
            <w:pPr>
              <w:jc w:val="both"/>
            </w:pPr>
            <w:r>
              <w:lastRenderedPageBreak/>
              <w:t>Пробный ЕГЭ (апрель)</w:t>
            </w:r>
          </w:p>
        </w:tc>
        <w:tc>
          <w:tcPr>
            <w:tcW w:w="1047" w:type="dxa"/>
          </w:tcPr>
          <w:p w:rsidR="00BD459A" w:rsidRDefault="00BD459A" w:rsidP="00BD459A">
            <w:pPr>
              <w:ind w:firstLine="709"/>
              <w:jc w:val="both"/>
            </w:pPr>
            <w:r>
              <w:t>12</w:t>
            </w:r>
          </w:p>
        </w:tc>
        <w:tc>
          <w:tcPr>
            <w:tcW w:w="1493" w:type="dxa"/>
          </w:tcPr>
          <w:p w:rsidR="00BD459A" w:rsidRDefault="00BD459A" w:rsidP="00BD459A">
            <w:pPr>
              <w:ind w:firstLine="709"/>
              <w:jc w:val="both"/>
            </w:pPr>
            <w:r>
              <w:t>147</w:t>
            </w:r>
          </w:p>
        </w:tc>
        <w:tc>
          <w:tcPr>
            <w:tcW w:w="1417" w:type="dxa"/>
          </w:tcPr>
          <w:p w:rsidR="00BD459A" w:rsidRDefault="00BD459A" w:rsidP="00BD459A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D459A" w:rsidRDefault="00BD459A" w:rsidP="00BD459A">
            <w:pPr>
              <w:ind w:left="229"/>
              <w:jc w:val="both"/>
            </w:pPr>
            <w:r>
              <w:t>0</w:t>
            </w:r>
          </w:p>
        </w:tc>
        <w:tc>
          <w:tcPr>
            <w:tcW w:w="1424" w:type="dxa"/>
          </w:tcPr>
          <w:p w:rsidR="00BD459A" w:rsidRDefault="00BD459A" w:rsidP="00BD459A">
            <w:pPr>
              <w:jc w:val="both"/>
            </w:pPr>
            <w:r>
              <w:t>103</w:t>
            </w:r>
          </w:p>
        </w:tc>
        <w:tc>
          <w:tcPr>
            <w:tcW w:w="1375" w:type="dxa"/>
          </w:tcPr>
          <w:p w:rsidR="00BD459A" w:rsidRDefault="00BD459A" w:rsidP="00BD459A">
            <w:pPr>
              <w:ind w:left="49"/>
              <w:jc w:val="both"/>
            </w:pPr>
            <w:r>
              <w:t>70,1</w:t>
            </w:r>
          </w:p>
        </w:tc>
      </w:tr>
    </w:tbl>
    <w:p w:rsidR="003310E9" w:rsidRPr="000E7859" w:rsidRDefault="003310E9" w:rsidP="000E7859">
      <w:pPr>
        <w:ind w:firstLine="709"/>
        <w:jc w:val="both"/>
        <w:rPr>
          <w:i/>
          <w:iCs/>
          <w:color w:val="000000"/>
        </w:rPr>
      </w:pPr>
    </w:p>
    <w:p w:rsidR="003310E9" w:rsidRPr="000E7859" w:rsidRDefault="003310E9" w:rsidP="000E7859">
      <w:pPr>
        <w:ind w:firstLine="709"/>
        <w:jc w:val="both"/>
        <w:rPr>
          <w:color w:val="000000"/>
        </w:rPr>
      </w:pPr>
      <w:r w:rsidRPr="000E7859">
        <w:rPr>
          <w:color w:val="000000"/>
        </w:rPr>
        <w:t>Данные таблицы 1  наглядно представлены в диаграмме 1.</w:t>
      </w:r>
    </w:p>
    <w:p w:rsidR="00282FE6" w:rsidRDefault="00282FE6" w:rsidP="000E7859">
      <w:pPr>
        <w:ind w:firstLine="709"/>
        <w:jc w:val="right"/>
        <w:rPr>
          <w:i/>
          <w:iCs/>
          <w:color w:val="000000"/>
        </w:rPr>
      </w:pPr>
    </w:p>
    <w:p w:rsidR="00ED38FF" w:rsidRPr="000E7859" w:rsidRDefault="00ED38FF" w:rsidP="000E78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Диаграмма 1</w:t>
      </w:r>
    </w:p>
    <w:p w:rsidR="00ED38FF" w:rsidRPr="000E7859" w:rsidRDefault="00ED38FF" w:rsidP="000E7859">
      <w:pPr>
        <w:ind w:firstLine="709"/>
        <w:jc w:val="center"/>
      </w:pPr>
      <w:proofErr w:type="gramStart"/>
      <w:r w:rsidRPr="000E7859">
        <w:t>Результаты входной и полугодовой контрольных работ</w:t>
      </w:r>
      <w:r w:rsidR="00132D09">
        <w:t xml:space="preserve"> в сравнении с пробным ЕГЭ </w:t>
      </w:r>
      <w:proofErr w:type="gramEnd"/>
    </w:p>
    <w:p w:rsidR="00ED38FF" w:rsidRDefault="00ED38FF" w:rsidP="000E7859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по русскому языку обучающихся 11 классов</w:t>
      </w:r>
      <w:r w:rsidR="00B25AC6">
        <w:rPr>
          <w:color w:val="000000"/>
        </w:rPr>
        <w:t xml:space="preserve"> за 2017-2018 уч. год.</w:t>
      </w:r>
    </w:p>
    <w:p w:rsidR="00D104E7" w:rsidRPr="000E7859" w:rsidRDefault="00D104E7" w:rsidP="000E7859">
      <w:pPr>
        <w:ind w:firstLine="709"/>
        <w:jc w:val="center"/>
        <w:rPr>
          <w:color w:val="000000"/>
        </w:rPr>
      </w:pPr>
    </w:p>
    <w:p w:rsidR="003310E9" w:rsidRPr="000E7859" w:rsidRDefault="00D104E7" w:rsidP="000E7859">
      <w:pPr>
        <w:ind w:firstLine="709"/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38FF" w:rsidRPr="000E7859" w:rsidRDefault="00ED38FF" w:rsidP="000E7859">
      <w:pPr>
        <w:ind w:firstLine="709"/>
        <w:jc w:val="both"/>
      </w:pPr>
    </w:p>
    <w:p w:rsidR="00ED38FF" w:rsidRPr="000E7859" w:rsidRDefault="00ED38FF" w:rsidP="000E7859">
      <w:pPr>
        <w:ind w:firstLine="709"/>
        <w:jc w:val="both"/>
      </w:pPr>
    </w:p>
    <w:p w:rsidR="00ED38FF" w:rsidRPr="000E7859" w:rsidRDefault="00ED38FF" w:rsidP="000E7859">
      <w:pPr>
        <w:ind w:firstLine="709"/>
        <w:jc w:val="both"/>
      </w:pPr>
    </w:p>
    <w:p w:rsidR="00ED38FF" w:rsidRPr="000E7859" w:rsidRDefault="00ED38FF" w:rsidP="000E7859">
      <w:pPr>
        <w:ind w:firstLine="709"/>
        <w:jc w:val="both"/>
      </w:pPr>
      <w:r w:rsidRPr="000E7859">
        <w:rPr>
          <w:color w:val="000000"/>
        </w:rPr>
        <w:t>Представленные выше табли</w:t>
      </w:r>
      <w:r w:rsidR="00A45053">
        <w:rPr>
          <w:color w:val="000000"/>
        </w:rPr>
        <w:t xml:space="preserve">ца и диаграмма позволяют говорить о </w:t>
      </w:r>
      <w:r w:rsidR="00B25AC6">
        <w:rPr>
          <w:color w:val="000000"/>
        </w:rPr>
        <w:t>хорошем</w:t>
      </w:r>
      <w:r w:rsidR="00980252">
        <w:rPr>
          <w:color w:val="000000"/>
        </w:rPr>
        <w:t xml:space="preserve"> уровне </w:t>
      </w:r>
      <w:r w:rsidR="00A45053">
        <w:rPr>
          <w:color w:val="000000"/>
        </w:rPr>
        <w:t xml:space="preserve"> подготовк</w:t>
      </w:r>
      <w:r w:rsidR="00980252">
        <w:rPr>
          <w:color w:val="000000"/>
        </w:rPr>
        <w:t>и</w:t>
      </w:r>
      <w:r w:rsidR="00A45053">
        <w:rPr>
          <w:color w:val="000000"/>
        </w:rPr>
        <w:t xml:space="preserve"> </w:t>
      </w:r>
      <w:r w:rsidRPr="000E7859">
        <w:t>обучающихся 1</w:t>
      </w:r>
      <w:r w:rsidR="002934F0">
        <w:t>1 классов</w:t>
      </w:r>
      <w:r w:rsidR="00A45053">
        <w:t xml:space="preserve"> к государственной итоговой аттестации</w:t>
      </w:r>
      <w:r w:rsidR="002934F0">
        <w:t xml:space="preserve">. </w:t>
      </w:r>
      <w:r w:rsidR="00280AEB">
        <w:t>Показатель процента «2» не изменился- 0%, показатель % «4-5»</w:t>
      </w:r>
      <w:r w:rsidR="00132D09">
        <w:t>-70,1</w:t>
      </w:r>
      <w:r w:rsidR="00AA2772">
        <w:t>%,</w:t>
      </w:r>
      <w:r w:rsidR="00280AEB">
        <w:t xml:space="preserve"> по сравнению с </w:t>
      </w:r>
      <w:r w:rsidR="00132D09">
        <w:t xml:space="preserve">полугодовой </w:t>
      </w:r>
      <w:r w:rsidR="00280AEB">
        <w:t xml:space="preserve"> контро</w:t>
      </w:r>
      <w:r w:rsidR="00132D09">
        <w:t xml:space="preserve">льной работой увеличился на </w:t>
      </w:r>
      <w:r w:rsidR="00166613">
        <w:t>9,88</w:t>
      </w:r>
      <w:r w:rsidR="00280AEB">
        <w:t>%</w:t>
      </w:r>
      <w:r w:rsidR="00D34A0D">
        <w:t>.</w:t>
      </w:r>
    </w:p>
    <w:p w:rsidR="006E328D" w:rsidRPr="00F54E24" w:rsidRDefault="003C7B62" w:rsidP="00F54E24">
      <w:r>
        <w:rPr>
          <w:color w:val="000000"/>
        </w:rPr>
        <w:t xml:space="preserve">          </w:t>
      </w:r>
      <w:r w:rsidR="006E328D" w:rsidRPr="000E7859">
        <w:rPr>
          <w:color w:val="000000"/>
        </w:rPr>
        <w:t>Рассмотрим более подробно рейтинговый ряд по положительным рез</w:t>
      </w:r>
      <w:r w:rsidR="00166613">
        <w:rPr>
          <w:color w:val="000000"/>
        </w:rPr>
        <w:t>ультатам контрольного среза (Пробного ЕГЭ</w:t>
      </w:r>
      <w:r w:rsidR="006E328D" w:rsidRPr="000E7859">
        <w:rPr>
          <w:color w:val="000000"/>
        </w:rPr>
        <w:t>). Высокий показатель процента «4» и»5»</w:t>
      </w:r>
      <w:r w:rsidR="00EC5BE0">
        <w:rPr>
          <w:color w:val="000000"/>
        </w:rPr>
        <w:t xml:space="preserve"> (от57-100 баллов)</w:t>
      </w:r>
      <w:r w:rsidR="006E328D" w:rsidRPr="000E7859">
        <w:rPr>
          <w:color w:val="000000"/>
        </w:rPr>
        <w:t xml:space="preserve"> показывают  следующие образовательные организации Новоорского ра</w:t>
      </w:r>
      <w:r w:rsidR="000C2BE0">
        <w:rPr>
          <w:color w:val="000000"/>
        </w:rPr>
        <w:t>йона:</w:t>
      </w:r>
      <w:r w:rsidR="00E81812" w:rsidRPr="00E81812">
        <w:rPr>
          <w:color w:val="000000"/>
          <w:sz w:val="22"/>
          <w:szCs w:val="22"/>
        </w:rPr>
        <w:t xml:space="preserve"> </w:t>
      </w:r>
      <w:r w:rsidR="00F54E24">
        <w:rPr>
          <w:color w:val="000000"/>
          <w:sz w:val="22"/>
          <w:szCs w:val="22"/>
        </w:rPr>
        <w:t xml:space="preserve">МБОУ СОШ </w:t>
      </w:r>
      <w:proofErr w:type="spellStart"/>
      <w:r w:rsidR="00F54E24">
        <w:rPr>
          <w:color w:val="000000"/>
          <w:sz w:val="22"/>
          <w:szCs w:val="22"/>
        </w:rPr>
        <w:t>с</w:t>
      </w:r>
      <w:proofErr w:type="gramStart"/>
      <w:r w:rsidR="00F54E24">
        <w:rPr>
          <w:color w:val="000000"/>
          <w:sz w:val="22"/>
          <w:szCs w:val="22"/>
        </w:rPr>
        <w:t>.Г</w:t>
      </w:r>
      <w:proofErr w:type="gramEnd"/>
      <w:r w:rsidR="00F54E24">
        <w:rPr>
          <w:color w:val="000000"/>
          <w:sz w:val="22"/>
          <w:szCs w:val="22"/>
        </w:rPr>
        <w:t>ранитный</w:t>
      </w:r>
      <w:proofErr w:type="spellEnd"/>
      <w:r w:rsidR="00F54E24">
        <w:rPr>
          <w:color w:val="000000"/>
          <w:sz w:val="22"/>
          <w:szCs w:val="22"/>
        </w:rPr>
        <w:t xml:space="preserve"> </w:t>
      </w:r>
      <w:r w:rsidR="00F54E24">
        <w:t xml:space="preserve">, </w:t>
      </w:r>
      <w:r w:rsidR="00F54E24">
        <w:rPr>
          <w:color w:val="000000"/>
          <w:sz w:val="22"/>
          <w:szCs w:val="22"/>
        </w:rPr>
        <w:t xml:space="preserve">МОУ СОШ </w:t>
      </w:r>
      <w:proofErr w:type="spellStart"/>
      <w:r w:rsidR="00F54E24">
        <w:rPr>
          <w:color w:val="000000"/>
          <w:sz w:val="22"/>
          <w:szCs w:val="22"/>
        </w:rPr>
        <w:t>с.Горьковское</w:t>
      </w:r>
      <w:proofErr w:type="spellEnd"/>
      <w:r w:rsidR="00F54E24">
        <w:t xml:space="preserve">, </w:t>
      </w:r>
      <w:r w:rsidR="00F54E24">
        <w:rPr>
          <w:color w:val="000000"/>
          <w:sz w:val="22"/>
          <w:szCs w:val="22"/>
        </w:rPr>
        <w:t xml:space="preserve">МОАУ СОШ №1 </w:t>
      </w:r>
      <w:proofErr w:type="spellStart"/>
      <w:r w:rsidR="00F54E24">
        <w:rPr>
          <w:color w:val="000000"/>
          <w:sz w:val="22"/>
          <w:szCs w:val="22"/>
        </w:rPr>
        <w:t>п.Новоорск</w:t>
      </w:r>
      <w:proofErr w:type="spellEnd"/>
      <w:r w:rsidR="00F54E24">
        <w:rPr>
          <w:color w:val="000000"/>
          <w:sz w:val="22"/>
          <w:szCs w:val="22"/>
        </w:rPr>
        <w:t xml:space="preserve"> </w:t>
      </w:r>
      <w:proofErr w:type="spellStart"/>
      <w:r w:rsidR="00F54E24">
        <w:rPr>
          <w:color w:val="000000"/>
          <w:sz w:val="22"/>
          <w:szCs w:val="22"/>
        </w:rPr>
        <w:t>им.Калачева</w:t>
      </w:r>
      <w:proofErr w:type="spellEnd"/>
      <w:r w:rsidR="00F54E24">
        <w:rPr>
          <w:color w:val="000000"/>
          <w:sz w:val="22"/>
          <w:szCs w:val="22"/>
        </w:rPr>
        <w:t xml:space="preserve"> АВ</w:t>
      </w:r>
      <w:r w:rsidR="00F54E24">
        <w:t xml:space="preserve">, </w:t>
      </w:r>
      <w:r w:rsidR="00F54E24">
        <w:rPr>
          <w:color w:val="000000"/>
          <w:sz w:val="22"/>
          <w:szCs w:val="22"/>
        </w:rPr>
        <w:t xml:space="preserve">МАОУ «СОШ №1 </w:t>
      </w:r>
      <w:proofErr w:type="spellStart"/>
      <w:r w:rsidR="00F54E24">
        <w:rPr>
          <w:color w:val="000000"/>
          <w:sz w:val="22"/>
          <w:szCs w:val="22"/>
        </w:rPr>
        <w:t>п.Энергетик</w:t>
      </w:r>
      <w:proofErr w:type="spellEnd"/>
      <w:r w:rsidR="00F54E24">
        <w:rPr>
          <w:color w:val="000000"/>
          <w:sz w:val="22"/>
          <w:szCs w:val="22"/>
        </w:rPr>
        <w:t>»</w:t>
      </w:r>
      <w:r w:rsidR="00F54E24">
        <w:t xml:space="preserve">, </w:t>
      </w:r>
      <w:r w:rsidR="00F54E24">
        <w:rPr>
          <w:color w:val="000000"/>
          <w:sz w:val="22"/>
          <w:szCs w:val="22"/>
        </w:rPr>
        <w:t xml:space="preserve">МАОУ «СОШ №1 </w:t>
      </w:r>
      <w:proofErr w:type="spellStart"/>
      <w:r w:rsidR="00F54E24">
        <w:rPr>
          <w:color w:val="000000"/>
          <w:sz w:val="22"/>
          <w:szCs w:val="22"/>
        </w:rPr>
        <w:t>п.Энергетик</w:t>
      </w:r>
      <w:proofErr w:type="spellEnd"/>
      <w:r w:rsidR="00F54E24">
        <w:rPr>
          <w:color w:val="000000"/>
          <w:sz w:val="22"/>
          <w:szCs w:val="22"/>
        </w:rPr>
        <w:t>»</w:t>
      </w:r>
      <w:r w:rsidR="00F54E24">
        <w:t xml:space="preserve"> </w:t>
      </w:r>
      <w:r w:rsidR="006E328D" w:rsidRPr="00F54E24">
        <w:rPr>
          <w:color w:val="000000"/>
        </w:rPr>
        <w:t>. Это можно увидеть в таблице 2.</w:t>
      </w:r>
    </w:p>
    <w:p w:rsidR="006E328D" w:rsidRPr="000E7859" w:rsidRDefault="006E328D" w:rsidP="006A01E2">
      <w:pPr>
        <w:pStyle w:val="a5"/>
        <w:ind w:left="0"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Таблица 2</w:t>
      </w:r>
    </w:p>
    <w:p w:rsidR="006E328D" w:rsidRDefault="006E328D" w:rsidP="006A01E2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 xml:space="preserve">Рейтинговый ряд образовательных организаций с лучшими показателями процента </w:t>
      </w:r>
      <w:r w:rsidRPr="000E7859">
        <w:t>«4» и «5»</w:t>
      </w:r>
      <w:r w:rsidRPr="000E7859">
        <w:rPr>
          <w:b/>
          <w:bCs/>
        </w:rPr>
        <w:t xml:space="preserve"> </w:t>
      </w:r>
      <w:r w:rsidRPr="000E7859">
        <w:rPr>
          <w:color w:val="000000"/>
        </w:rPr>
        <w:t>по русскому языку обучающихся 11 классов Новоорского района.</w:t>
      </w:r>
    </w:p>
    <w:p w:rsidR="00B25AC6" w:rsidRPr="000E7859" w:rsidRDefault="00B25AC6" w:rsidP="006A01E2">
      <w:pPr>
        <w:ind w:firstLine="709"/>
        <w:jc w:val="center"/>
        <w:rPr>
          <w:color w:val="000000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829"/>
        <w:gridCol w:w="1393"/>
        <w:gridCol w:w="989"/>
        <w:gridCol w:w="682"/>
        <w:gridCol w:w="954"/>
        <w:gridCol w:w="818"/>
        <w:gridCol w:w="1997"/>
      </w:tblGrid>
      <w:tr w:rsidR="00E348AB" w:rsidRPr="00B25AC6" w:rsidTr="00E348AB">
        <w:trPr>
          <w:trHeight w:val="495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8AB" w:rsidRPr="00B25AC6" w:rsidRDefault="00E348AB" w:rsidP="00B25A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AC6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AC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gramStart"/>
            <w:r w:rsidRPr="00B25AC6">
              <w:rPr>
                <w:b/>
                <w:bCs/>
                <w:color w:val="000000"/>
                <w:sz w:val="18"/>
                <w:szCs w:val="18"/>
              </w:rPr>
              <w:t>выполнявших</w:t>
            </w:r>
            <w:proofErr w:type="gramEnd"/>
            <w:r w:rsidRPr="00B25AC6">
              <w:rPr>
                <w:b/>
                <w:bCs/>
                <w:color w:val="000000"/>
                <w:sz w:val="18"/>
                <w:szCs w:val="18"/>
              </w:rPr>
              <w:t xml:space="preserve"> работу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8AB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AC6">
              <w:rPr>
                <w:b/>
                <w:bCs/>
                <w:color w:val="000000"/>
                <w:sz w:val="18"/>
                <w:szCs w:val="18"/>
              </w:rPr>
              <w:t>Группа "риска"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 «2»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48AB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Показатель </w:t>
            </w:r>
          </w:p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«4-5»</w:t>
            </w:r>
          </w:p>
        </w:tc>
      </w:tr>
      <w:tr w:rsidR="00E348AB" w:rsidRPr="00B25AC6" w:rsidTr="00E348AB">
        <w:trPr>
          <w:trHeight w:val="31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8AB" w:rsidRPr="00B25AC6" w:rsidRDefault="00E348AB" w:rsidP="00B25A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8AB" w:rsidRPr="00B25AC6" w:rsidRDefault="00E348AB" w:rsidP="00B25A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8AB" w:rsidRPr="00B25AC6" w:rsidRDefault="00E348AB" w:rsidP="00B25AC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AC6">
              <w:rPr>
                <w:b/>
                <w:bCs/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AC6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AC6">
              <w:rPr>
                <w:b/>
                <w:bCs/>
                <w:color w:val="000000"/>
                <w:sz w:val="18"/>
                <w:szCs w:val="18"/>
              </w:rPr>
              <w:t>к-во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8AB" w:rsidRPr="00B25AC6" w:rsidRDefault="00E348AB" w:rsidP="00B25A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AC6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A5357A" w:rsidRPr="00B25AC6" w:rsidTr="00E348AB">
        <w:trPr>
          <w:trHeight w:val="58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7A" w:rsidRPr="00050DC1" w:rsidRDefault="00166613" w:rsidP="00AA2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ранитный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5357A" w:rsidRPr="00B25AC6" w:rsidTr="00A5357A">
        <w:trPr>
          <w:trHeight w:val="58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7A" w:rsidRPr="00050DC1" w:rsidRDefault="00166613" w:rsidP="00AA2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СОШ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орьковское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5357A" w:rsidRPr="00B25AC6" w:rsidTr="00A5357A">
        <w:trPr>
          <w:trHeight w:val="60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7A" w:rsidRPr="00050DC1" w:rsidRDefault="00166613" w:rsidP="00AA2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МОАУ СОШ №1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овоорск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им.Калачева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АВ.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57A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94,4</w:t>
            </w:r>
          </w:p>
        </w:tc>
      </w:tr>
      <w:tr w:rsidR="00166613" w:rsidRPr="00B25AC6" w:rsidTr="00A5357A">
        <w:trPr>
          <w:trHeight w:val="60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13" w:rsidRDefault="00166613" w:rsidP="00AA2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«СОШ №1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.Э</w:t>
            </w:r>
            <w:proofErr w:type="gramEnd"/>
            <w:r>
              <w:rPr>
                <w:color w:val="000000"/>
                <w:sz w:val="22"/>
                <w:szCs w:val="22"/>
              </w:rPr>
              <w:t>нергетик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613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613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613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613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613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613" w:rsidRDefault="00F54E24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86,7</w:t>
            </w:r>
          </w:p>
        </w:tc>
      </w:tr>
      <w:tr w:rsidR="00C95447" w:rsidRPr="00B25AC6" w:rsidTr="00A5357A">
        <w:trPr>
          <w:trHeight w:val="60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447" w:rsidRPr="00050DC1" w:rsidRDefault="00166613" w:rsidP="00AA27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МАОУ «СОШ №1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.Э</w:t>
            </w:r>
            <w:proofErr w:type="gramEnd"/>
            <w:r>
              <w:rPr>
                <w:color w:val="000000"/>
                <w:sz w:val="22"/>
                <w:szCs w:val="22"/>
              </w:rPr>
              <w:t>нергетик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47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47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47" w:rsidRPr="00B25AC6" w:rsidRDefault="00166613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447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47" w:rsidRPr="00B25AC6" w:rsidRDefault="00C95447" w:rsidP="00AA2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447" w:rsidRPr="00B25AC6" w:rsidRDefault="00166613" w:rsidP="00AA2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76,2</w:t>
            </w:r>
          </w:p>
        </w:tc>
      </w:tr>
    </w:tbl>
    <w:p w:rsidR="00ED38FF" w:rsidRPr="000E7859" w:rsidRDefault="00ED38FF" w:rsidP="000E7859">
      <w:pPr>
        <w:ind w:firstLine="709"/>
        <w:jc w:val="both"/>
      </w:pPr>
    </w:p>
    <w:p w:rsidR="001500D2" w:rsidRPr="00280AEB" w:rsidRDefault="00037008" w:rsidP="00F54E24">
      <w:pPr>
        <w:pStyle w:val="aa"/>
        <w:ind w:firstLine="708"/>
        <w:jc w:val="both"/>
      </w:pPr>
      <w:r w:rsidRPr="00280AEB">
        <w:t>Показатель процента положительных отметок ниже районного (</w:t>
      </w:r>
      <w:r w:rsidR="00F54E24">
        <w:t>70,1</w:t>
      </w:r>
      <w:r w:rsidR="00A5357A" w:rsidRPr="00280AEB">
        <w:t>%</w:t>
      </w:r>
      <w:r w:rsidRPr="00280AEB">
        <w:t xml:space="preserve">) показывают </w:t>
      </w:r>
      <w:r w:rsidRPr="00280AEB">
        <w:rPr>
          <w:color w:val="000000"/>
        </w:rPr>
        <w:t xml:space="preserve">следующие образовательные организации Новоорского </w:t>
      </w:r>
      <w:proofErr w:type="spellStart"/>
      <w:r w:rsidRPr="00280AEB">
        <w:rPr>
          <w:color w:val="000000"/>
        </w:rPr>
        <w:t>района:</w:t>
      </w:r>
      <w:r w:rsidR="00F54E24">
        <w:rPr>
          <w:color w:val="000000"/>
        </w:rPr>
        <w:t>МАОУ</w:t>
      </w:r>
      <w:proofErr w:type="spellEnd"/>
      <w:r w:rsidR="00F54E24">
        <w:rPr>
          <w:color w:val="000000"/>
        </w:rPr>
        <w:t xml:space="preserve"> СОШ №2 </w:t>
      </w:r>
      <w:proofErr w:type="spellStart"/>
      <w:r w:rsidR="00F54E24">
        <w:rPr>
          <w:color w:val="000000"/>
        </w:rPr>
        <w:t>п</w:t>
      </w:r>
      <w:proofErr w:type="gramStart"/>
      <w:r w:rsidR="00F54E24">
        <w:rPr>
          <w:color w:val="000000"/>
        </w:rPr>
        <w:t>.Н</w:t>
      </w:r>
      <w:proofErr w:type="gramEnd"/>
      <w:r w:rsidR="00F54E24">
        <w:rPr>
          <w:color w:val="000000"/>
        </w:rPr>
        <w:t>овоорск</w:t>
      </w:r>
      <w:proofErr w:type="spellEnd"/>
      <w:r w:rsidR="00F54E24">
        <w:rPr>
          <w:color w:val="000000"/>
        </w:rPr>
        <w:t xml:space="preserve"> (68,4%), МАОУ ПНЛ (62,5%)</w:t>
      </w:r>
      <w:r w:rsidR="00F54E24">
        <w:t>,</w:t>
      </w:r>
      <w:r w:rsidR="00280AEB" w:rsidRPr="00280AEB">
        <w:rPr>
          <w:color w:val="000000"/>
          <w:sz w:val="22"/>
          <w:szCs w:val="22"/>
        </w:rPr>
        <w:t xml:space="preserve"> </w:t>
      </w:r>
      <w:r w:rsidR="00F54E24">
        <w:rPr>
          <w:color w:val="000000"/>
          <w:sz w:val="22"/>
          <w:szCs w:val="22"/>
        </w:rPr>
        <w:t>МАОУ "СОШ с. Кумак"(55,5%</w:t>
      </w:r>
      <w:r w:rsidR="00280AEB" w:rsidRPr="00280AEB">
        <w:rPr>
          <w:color w:val="000000"/>
          <w:sz w:val="22"/>
          <w:szCs w:val="22"/>
        </w:rPr>
        <w:t xml:space="preserve">), </w:t>
      </w:r>
      <w:r w:rsidR="00C95447" w:rsidRPr="00280AEB">
        <w:rPr>
          <w:color w:val="000000"/>
          <w:sz w:val="22"/>
          <w:szCs w:val="22"/>
        </w:rPr>
        <w:t xml:space="preserve">МОУ СОШ </w:t>
      </w:r>
      <w:proofErr w:type="spellStart"/>
      <w:r w:rsidR="00C95447" w:rsidRPr="00280AEB">
        <w:rPr>
          <w:color w:val="000000"/>
          <w:sz w:val="22"/>
          <w:szCs w:val="22"/>
        </w:rPr>
        <w:t>с.Добровольское</w:t>
      </w:r>
      <w:proofErr w:type="spellEnd"/>
      <w:r w:rsidR="00C95447" w:rsidRPr="00280AEB">
        <w:rPr>
          <w:color w:val="000000"/>
        </w:rPr>
        <w:t xml:space="preserve"> </w:t>
      </w:r>
      <w:r w:rsidR="004C44BE" w:rsidRPr="00280AEB">
        <w:rPr>
          <w:color w:val="000000"/>
        </w:rPr>
        <w:t>(</w:t>
      </w:r>
      <w:r w:rsidR="00F54E24">
        <w:rPr>
          <w:color w:val="000000"/>
        </w:rPr>
        <w:t>54,6</w:t>
      </w:r>
      <w:r w:rsidR="004C44BE" w:rsidRPr="00280AEB">
        <w:rPr>
          <w:color w:val="000000"/>
        </w:rPr>
        <w:t xml:space="preserve">%),  </w:t>
      </w:r>
      <w:r w:rsidR="00C95447" w:rsidRPr="00280AEB">
        <w:rPr>
          <w:color w:val="000000"/>
          <w:sz w:val="22"/>
          <w:szCs w:val="22"/>
        </w:rPr>
        <w:t>МАОУ "СОШ №4 п. Новоорск"</w:t>
      </w:r>
      <w:r w:rsidR="00C95447" w:rsidRPr="00280AEB">
        <w:rPr>
          <w:color w:val="000000"/>
        </w:rPr>
        <w:t xml:space="preserve"> </w:t>
      </w:r>
      <w:r w:rsidR="003E0032" w:rsidRPr="00280AEB">
        <w:rPr>
          <w:color w:val="000000"/>
        </w:rPr>
        <w:t>(</w:t>
      </w:r>
      <w:r w:rsidR="00F54E24">
        <w:rPr>
          <w:color w:val="000000"/>
        </w:rPr>
        <w:t>50</w:t>
      </w:r>
      <w:r w:rsidRPr="00280AEB">
        <w:rPr>
          <w:color w:val="000000"/>
        </w:rPr>
        <w:t xml:space="preserve">%), </w:t>
      </w:r>
      <w:r w:rsidR="00C95447" w:rsidRPr="00280AEB">
        <w:rPr>
          <w:color w:val="000000"/>
          <w:sz w:val="22"/>
          <w:szCs w:val="22"/>
        </w:rPr>
        <w:t>МОУ СОШ с. Будамша</w:t>
      </w:r>
      <w:r w:rsidR="00C95447" w:rsidRPr="00280AEB">
        <w:rPr>
          <w:color w:val="000000"/>
        </w:rPr>
        <w:t xml:space="preserve"> </w:t>
      </w:r>
      <w:r w:rsidR="004C44BE" w:rsidRPr="00280AEB">
        <w:rPr>
          <w:color w:val="000000"/>
        </w:rPr>
        <w:t>(</w:t>
      </w:r>
      <w:r w:rsidR="00F54E24">
        <w:rPr>
          <w:color w:val="000000"/>
        </w:rPr>
        <w:t>14,3</w:t>
      </w:r>
      <w:r w:rsidRPr="00280AEB">
        <w:rPr>
          <w:color w:val="000000"/>
        </w:rPr>
        <w:t xml:space="preserve">%), </w:t>
      </w:r>
      <w:r w:rsidR="00C95447" w:rsidRPr="00280AEB">
        <w:rPr>
          <w:color w:val="000000"/>
          <w:sz w:val="22"/>
          <w:szCs w:val="22"/>
        </w:rPr>
        <w:t xml:space="preserve">МОУ «СОШ </w:t>
      </w:r>
      <w:proofErr w:type="spellStart"/>
      <w:r w:rsidR="00C95447" w:rsidRPr="00280AEB">
        <w:rPr>
          <w:color w:val="000000"/>
          <w:sz w:val="22"/>
          <w:szCs w:val="22"/>
        </w:rPr>
        <w:t>с.Чапаевка</w:t>
      </w:r>
      <w:proofErr w:type="spellEnd"/>
      <w:r w:rsidR="00C95447" w:rsidRPr="00280AEB">
        <w:rPr>
          <w:color w:val="000000"/>
          <w:sz w:val="22"/>
          <w:szCs w:val="22"/>
        </w:rPr>
        <w:t>»</w:t>
      </w:r>
      <w:r w:rsidR="00F54E24">
        <w:rPr>
          <w:color w:val="000000"/>
        </w:rPr>
        <w:t xml:space="preserve"> (40%).</w:t>
      </w:r>
    </w:p>
    <w:p w:rsidR="00280AEB" w:rsidRDefault="00280AEB" w:rsidP="004F49AD">
      <w:pPr>
        <w:autoSpaceDE w:val="0"/>
        <w:autoSpaceDN w:val="0"/>
        <w:adjustRightInd w:val="0"/>
        <w:ind w:firstLine="708"/>
        <w:jc w:val="both"/>
      </w:pPr>
    </w:p>
    <w:p w:rsidR="00280AEB" w:rsidRDefault="00280AEB" w:rsidP="004F49AD">
      <w:pPr>
        <w:autoSpaceDE w:val="0"/>
        <w:autoSpaceDN w:val="0"/>
        <w:adjustRightInd w:val="0"/>
        <w:ind w:firstLine="708"/>
        <w:jc w:val="both"/>
      </w:pPr>
    </w:p>
    <w:p w:rsidR="003E3FA2" w:rsidRPr="003E3FA2" w:rsidRDefault="003C7B62" w:rsidP="003E3FA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Пробный региональный экзамен  в форме ЕГЭ в 11</w:t>
      </w:r>
      <w:r w:rsidRPr="008D31D6">
        <w:t>-х классах общеобразовательных организаций Новоорского</w:t>
      </w:r>
      <w:r w:rsidR="003E3FA2" w:rsidRPr="000E7859">
        <w:t xml:space="preserve"> </w:t>
      </w:r>
      <w:r>
        <w:t xml:space="preserve">района </w:t>
      </w:r>
      <w:proofErr w:type="gramStart"/>
      <w:r w:rsidR="003E3FA2" w:rsidRPr="000E7859">
        <w:t>проведена</w:t>
      </w:r>
      <w:proofErr w:type="gramEnd"/>
      <w:r w:rsidR="003E3FA2" w:rsidRPr="000E7859">
        <w:t xml:space="preserve"> по текстам </w:t>
      </w:r>
      <w:r w:rsidR="003E3FA2" w:rsidRPr="000E7859">
        <w:rPr>
          <w:color w:val="000000"/>
          <w:spacing w:val="14"/>
        </w:rPr>
        <w:t>ГБУ РЦРО.</w:t>
      </w:r>
      <w:r w:rsidR="003E3FA2">
        <w:rPr>
          <w:color w:val="000000"/>
          <w:spacing w:val="14"/>
        </w:rPr>
        <w:t xml:space="preserve"> </w:t>
      </w:r>
      <w:r w:rsidR="003E3FA2" w:rsidRPr="000E7859">
        <w:t xml:space="preserve">Контрольная работа составлена в соответствии с демонстрационной версией, опубликованной на официальном сайте ФИПИ, и была представлена в двух вариантах. </w:t>
      </w:r>
      <w:r w:rsidR="003E3FA2">
        <w:rPr>
          <w:color w:val="000000"/>
        </w:rPr>
        <w:t xml:space="preserve">Процедура проведения контрольной работы максимально приближена к процедуре проведения ЕГЭ: были организованы ППЭ в соответствии с Порядком проведения ЕГЭ, продолжительность экзамена составляла 3,55 часа (215 минут). Контрольные работы проверялись независимыми экспертами предметной комиссии. </w:t>
      </w:r>
    </w:p>
    <w:p w:rsidR="003E3FA2" w:rsidRPr="003E3FA2" w:rsidRDefault="003E3FA2" w:rsidP="003E3FA2">
      <w:pPr>
        <w:ind w:firstLine="380"/>
        <w:jc w:val="both"/>
      </w:pPr>
      <w:r w:rsidRPr="003E3FA2">
        <w:t>Экзаменационная работа состоит из двух частей, содержащих 26 заданий. Часть 1 содержит 25 заданий, часть 2 содержит одно задание.</w:t>
      </w:r>
    </w:p>
    <w:p w:rsidR="003E3FA2" w:rsidRPr="003E3FA2" w:rsidRDefault="003E3FA2" w:rsidP="003E3FA2">
      <w:pPr>
        <w:ind w:firstLine="380"/>
        <w:jc w:val="both"/>
      </w:pPr>
      <w:r w:rsidRPr="003E3FA2">
        <w:t>На выполнение экзаменационной работы по русскому языку отводится 3,5</w:t>
      </w:r>
      <w:r w:rsidR="008E7CBF">
        <w:t>5 часа (215</w:t>
      </w:r>
      <w:r w:rsidRPr="003E3FA2">
        <w:t xml:space="preserve"> минут).</w:t>
      </w:r>
    </w:p>
    <w:p w:rsidR="003E3FA2" w:rsidRDefault="003E3FA2" w:rsidP="003E3FA2">
      <w:pPr>
        <w:ind w:firstLine="380"/>
        <w:jc w:val="both"/>
      </w:pPr>
      <w:r w:rsidRPr="003E3FA2">
        <w:t xml:space="preserve">Ответами к заданиям 1—25 являются цифра (число) или слово (несколько слов), последовательность цифр (чисел). </w:t>
      </w:r>
    </w:p>
    <w:p w:rsidR="008310F1" w:rsidRPr="008310F1" w:rsidRDefault="008310F1" w:rsidP="003E3FA2">
      <w:pPr>
        <w:ind w:firstLine="380"/>
        <w:jc w:val="both"/>
      </w:pPr>
      <w:r w:rsidRPr="008310F1">
        <w:rPr>
          <w:bCs/>
          <w:color w:val="000000"/>
          <w:lang w:bidi="ru-RU"/>
        </w:rPr>
        <w:t>Задание 26 части 2 представляет собой сочинение по прочитанному тексту. Это задание выполняется на бланке ответов № 2.</w:t>
      </w:r>
    </w:p>
    <w:p w:rsidR="008B0C05" w:rsidRDefault="008310F1" w:rsidP="008310F1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</w:t>
      </w:r>
      <w:r w:rsidR="00205B9F">
        <w:rPr>
          <w:color w:val="000000"/>
        </w:rPr>
        <w:t>Часть 1 содержит 25</w:t>
      </w:r>
      <w:r w:rsidR="008B0C05">
        <w:rPr>
          <w:color w:val="000000"/>
        </w:rPr>
        <w:t xml:space="preserve"> задания с кр</w:t>
      </w:r>
      <w:r w:rsidR="006C4AE2">
        <w:rPr>
          <w:color w:val="000000"/>
        </w:rPr>
        <w:t>атким ответом. В контрольной</w:t>
      </w:r>
      <w:r w:rsidR="008B0C05">
        <w:rPr>
          <w:color w:val="000000"/>
        </w:rPr>
        <w:t xml:space="preserve"> работе предложены следующие разновидности заданий с кратким ответом:</w:t>
      </w:r>
    </w:p>
    <w:p w:rsidR="008B0C05" w:rsidRDefault="008B0C05" w:rsidP="000E78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– задания открытого </w:t>
      </w:r>
      <w:proofErr w:type="gramStart"/>
      <w:r>
        <w:rPr>
          <w:color w:val="000000"/>
        </w:rPr>
        <w:t>типа</w:t>
      </w:r>
      <w:proofErr w:type="gramEnd"/>
      <w:r>
        <w:rPr>
          <w:color w:val="000000"/>
        </w:rPr>
        <w:t xml:space="preserve"> на запись самостоятельно сформулированного правильного ответа;     </w:t>
      </w:r>
    </w:p>
    <w:p w:rsidR="008B0C05" w:rsidRDefault="008B0C05" w:rsidP="000E78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– задания на выбор и запись одного правильного ответа из</w:t>
      </w:r>
      <w:r w:rsidR="00B17B96">
        <w:rPr>
          <w:color w:val="000000"/>
        </w:rPr>
        <w:t xml:space="preserve"> </w:t>
      </w:r>
      <w:r>
        <w:rPr>
          <w:color w:val="000000"/>
        </w:rPr>
        <w:t xml:space="preserve">предложенного перечня ответов; </w:t>
      </w:r>
    </w:p>
    <w:p w:rsidR="008B0C05" w:rsidRDefault="008B0C05" w:rsidP="000E78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– задание на многократный выбор из списка. </w:t>
      </w:r>
    </w:p>
    <w:p w:rsidR="008B0C05" w:rsidRDefault="008B0C05" w:rsidP="008B0C0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 </w:t>
      </w:r>
    </w:p>
    <w:p w:rsidR="008B0C05" w:rsidRDefault="008B0C05" w:rsidP="008B0C0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Часть 2 содержит 1 задание открытого типа с развёрнутым ответом (сочинение), проверяющее умение создавать собственное высказывани</w:t>
      </w:r>
      <w:r w:rsidR="0021310A">
        <w:rPr>
          <w:color w:val="000000"/>
        </w:rPr>
        <w:t>е на основе прочитанного текста.</w:t>
      </w:r>
    </w:p>
    <w:p w:rsidR="006C4AE2" w:rsidRDefault="006C4AE2" w:rsidP="006C4AE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Задания данной работы были рассчитаны на базовый (21 задание) и высокий и повышенный уровень усвоения содержания учебного материала. Часть 1 проверяет усвоение выпускниками учебного </w:t>
      </w:r>
      <w:proofErr w:type="gramStart"/>
      <w:r>
        <w:rPr>
          <w:color w:val="000000"/>
        </w:rPr>
        <w:t>материала</w:t>
      </w:r>
      <w:proofErr w:type="gramEnd"/>
      <w:r>
        <w:rPr>
          <w:color w:val="000000"/>
        </w:rPr>
        <w:t xml:space="preserve"> как на базовом, так и на высоком уровнях сложности (задания 7, 23–24).Часть 2 (задание 25 – сочинение) может быть выполнено экзаменуемым на любом уровне сложности (базовом, повышенном, высоком).</w:t>
      </w:r>
    </w:p>
    <w:p w:rsidR="00332354" w:rsidRDefault="00332354" w:rsidP="008E7CBF">
      <w:pPr>
        <w:autoSpaceDE w:val="0"/>
        <w:autoSpaceDN w:val="0"/>
        <w:adjustRightInd w:val="0"/>
        <w:jc w:val="both"/>
        <w:rPr>
          <w:color w:val="000000"/>
        </w:rPr>
      </w:pPr>
    </w:p>
    <w:p w:rsidR="00332354" w:rsidRDefault="00332354" w:rsidP="008B0C0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B0C05" w:rsidRDefault="008B0C05" w:rsidP="008B0C0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6172E" w:rsidRDefault="00B6172E" w:rsidP="00B6172E">
      <w:pPr>
        <w:ind w:firstLine="709"/>
        <w:jc w:val="both"/>
      </w:pPr>
      <w:r>
        <w:t>Поэлементный анализ П</w:t>
      </w:r>
      <w:r w:rsidR="00781A12">
        <w:t>РЭ</w:t>
      </w:r>
      <w:r>
        <w:t xml:space="preserve"> по русскому языку обучающихся 11 классов:</w:t>
      </w:r>
    </w:p>
    <w:p w:rsidR="00F00436" w:rsidRDefault="00F00436" w:rsidP="00F00436">
      <w:pPr>
        <w:ind w:firstLine="709"/>
        <w:jc w:val="right"/>
      </w:pPr>
      <w:r>
        <w:t>Таблица 3</w:t>
      </w:r>
    </w:p>
    <w:p w:rsidR="00B6172E" w:rsidRDefault="00B6172E" w:rsidP="00B6172E">
      <w:pPr>
        <w:ind w:firstLine="709"/>
        <w:jc w:val="both"/>
      </w:pPr>
    </w:p>
    <w:p w:rsidR="00421D70" w:rsidRDefault="00421D70" w:rsidP="00B6172E">
      <w:pPr>
        <w:ind w:firstLine="709"/>
        <w:jc w:val="both"/>
      </w:pPr>
    </w:p>
    <w:p w:rsidR="00421D70" w:rsidRDefault="00421D70" w:rsidP="00B6172E">
      <w:pPr>
        <w:ind w:firstLine="709"/>
        <w:jc w:val="both"/>
      </w:pPr>
    </w:p>
    <w:p w:rsidR="00421D70" w:rsidRDefault="00421D70" w:rsidP="00B6172E">
      <w:pPr>
        <w:ind w:firstLine="709"/>
        <w:jc w:val="both"/>
      </w:pPr>
    </w:p>
    <w:p w:rsidR="00421D70" w:rsidRDefault="00421D70" w:rsidP="00B6172E">
      <w:pPr>
        <w:ind w:firstLine="709"/>
        <w:jc w:val="both"/>
      </w:pPr>
    </w:p>
    <w:p w:rsidR="00421D70" w:rsidRDefault="00421D70" w:rsidP="00B6172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5973"/>
        <w:gridCol w:w="1360"/>
        <w:gridCol w:w="1365"/>
        <w:gridCol w:w="22"/>
      </w:tblGrid>
      <w:tr w:rsidR="00044F8B" w:rsidRPr="00C66823" w:rsidTr="00044F8B">
        <w:trPr>
          <w:trHeight w:val="1359"/>
        </w:trPr>
        <w:tc>
          <w:tcPr>
            <w:tcW w:w="1204" w:type="dxa"/>
            <w:vMerge w:val="restart"/>
          </w:tcPr>
          <w:p w:rsidR="00044F8B" w:rsidRPr="00C66823" w:rsidRDefault="00044F8B" w:rsidP="00AA2772">
            <w:pPr>
              <w:jc w:val="center"/>
            </w:pPr>
            <w:r w:rsidRPr="00C66823">
              <w:t>№ задания</w:t>
            </w:r>
          </w:p>
        </w:tc>
        <w:tc>
          <w:tcPr>
            <w:tcW w:w="5973" w:type="dxa"/>
            <w:vMerge w:val="restart"/>
          </w:tcPr>
          <w:p w:rsidR="00044F8B" w:rsidRPr="00C66823" w:rsidRDefault="00044F8B" w:rsidP="00AA2772">
            <w:pPr>
              <w:jc w:val="center"/>
            </w:pPr>
          </w:p>
        </w:tc>
        <w:tc>
          <w:tcPr>
            <w:tcW w:w="2747" w:type="dxa"/>
            <w:gridSpan w:val="3"/>
          </w:tcPr>
          <w:p w:rsidR="00044F8B" w:rsidRPr="00C66823" w:rsidRDefault="00044F8B" w:rsidP="00AA2772">
            <w:pPr>
              <w:jc w:val="center"/>
            </w:pPr>
            <w:r w:rsidRPr="00C66823">
              <w:t>Справились с заданием</w:t>
            </w:r>
            <w:r>
              <w:t xml:space="preserve"> полностью или частично</w:t>
            </w:r>
            <w:r w:rsidRPr="00C66823">
              <w:t xml:space="preserve">, % </w:t>
            </w:r>
            <w:proofErr w:type="gramStart"/>
            <w:r w:rsidRPr="00C66823">
              <w:t>обучающихся</w:t>
            </w:r>
            <w:proofErr w:type="gramEnd"/>
          </w:p>
        </w:tc>
      </w:tr>
      <w:tr w:rsidR="00044F8B" w:rsidRPr="00C66823" w:rsidTr="00044F8B">
        <w:trPr>
          <w:gridAfter w:val="1"/>
          <w:wAfter w:w="22" w:type="dxa"/>
          <w:trHeight w:val="433"/>
        </w:trPr>
        <w:tc>
          <w:tcPr>
            <w:tcW w:w="1204" w:type="dxa"/>
            <w:vMerge/>
          </w:tcPr>
          <w:p w:rsidR="00044F8B" w:rsidRPr="00C66823" w:rsidRDefault="00044F8B" w:rsidP="00AA2772">
            <w:pPr>
              <w:jc w:val="center"/>
            </w:pPr>
          </w:p>
        </w:tc>
        <w:tc>
          <w:tcPr>
            <w:tcW w:w="5973" w:type="dxa"/>
            <w:vMerge/>
          </w:tcPr>
          <w:p w:rsidR="00044F8B" w:rsidRPr="00C66823" w:rsidRDefault="00044F8B" w:rsidP="00AA2772">
            <w:pPr>
              <w:jc w:val="center"/>
            </w:pPr>
          </w:p>
        </w:tc>
        <w:tc>
          <w:tcPr>
            <w:tcW w:w="1360" w:type="dxa"/>
          </w:tcPr>
          <w:p w:rsidR="00044F8B" w:rsidRPr="00C66823" w:rsidRDefault="00044F8B" w:rsidP="00AA2772">
            <w:pPr>
              <w:jc w:val="center"/>
            </w:pPr>
            <w:r>
              <w:t>Кол-во</w:t>
            </w:r>
          </w:p>
        </w:tc>
        <w:tc>
          <w:tcPr>
            <w:tcW w:w="1365" w:type="dxa"/>
          </w:tcPr>
          <w:p w:rsidR="00044F8B" w:rsidRPr="00C66823" w:rsidRDefault="00044F8B" w:rsidP="00AA2772">
            <w:pPr>
              <w:jc w:val="center"/>
            </w:pPr>
            <w:r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538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1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Информационная обработка письменных текстов различных стилей и жанров</w:t>
            </w:r>
          </w:p>
        </w:tc>
        <w:tc>
          <w:tcPr>
            <w:tcW w:w="1360" w:type="dxa"/>
          </w:tcPr>
          <w:p w:rsidR="00044F8B" w:rsidRDefault="00044F8B" w:rsidP="00AA2772">
            <w:pPr>
              <w:jc w:val="center"/>
            </w:pPr>
            <w:r>
              <w:t>1б.-</w:t>
            </w:r>
            <w:r w:rsidR="00421D70">
              <w:t>25</w:t>
            </w:r>
          </w:p>
          <w:p w:rsidR="00044F8B" w:rsidRPr="00C66823" w:rsidRDefault="00044F8B" w:rsidP="00421D70">
            <w:pPr>
              <w:jc w:val="center"/>
            </w:pPr>
            <w:r>
              <w:t>2б.-</w:t>
            </w:r>
            <w:r w:rsidR="00421D70">
              <w:t>116</w:t>
            </w:r>
          </w:p>
        </w:tc>
        <w:tc>
          <w:tcPr>
            <w:tcW w:w="1365" w:type="dxa"/>
          </w:tcPr>
          <w:p w:rsidR="00044F8B" w:rsidRDefault="00421D70" w:rsidP="00AA2772">
            <w:pPr>
              <w:jc w:val="center"/>
            </w:pPr>
            <w:r>
              <w:t>17</w:t>
            </w:r>
            <w:r w:rsidR="00044F8B">
              <w:t>%</w:t>
            </w:r>
          </w:p>
          <w:p w:rsidR="00044F8B" w:rsidRPr="00C66823" w:rsidRDefault="00421D70" w:rsidP="00421D70">
            <w:pPr>
              <w:tabs>
                <w:tab w:val="left" w:pos="435"/>
                <w:tab w:val="center" w:pos="574"/>
              </w:tabs>
            </w:pPr>
            <w:r>
              <w:tab/>
              <w:t>79</w:t>
            </w:r>
            <w:r>
              <w:tab/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269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2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Средства связи предложений в тексте</w:t>
            </w:r>
          </w:p>
        </w:tc>
        <w:tc>
          <w:tcPr>
            <w:tcW w:w="1360" w:type="dxa"/>
          </w:tcPr>
          <w:p w:rsidR="00044F8B" w:rsidRPr="00C66823" w:rsidRDefault="00044F8B" w:rsidP="00421D70">
            <w:pPr>
              <w:jc w:val="center"/>
            </w:pPr>
            <w:r>
              <w:t>13</w:t>
            </w:r>
            <w:r w:rsidR="00421D70">
              <w:t>1</w:t>
            </w:r>
          </w:p>
        </w:tc>
        <w:tc>
          <w:tcPr>
            <w:tcW w:w="1365" w:type="dxa"/>
          </w:tcPr>
          <w:p w:rsidR="00044F8B" w:rsidRPr="00C66823" w:rsidRDefault="00421D70" w:rsidP="00AA2772">
            <w:pPr>
              <w:jc w:val="center"/>
            </w:pPr>
            <w:r>
              <w:t>89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284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3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jc w:val="both"/>
            </w:pPr>
            <w:r w:rsidRPr="00C66823">
              <w:t>Лексическое значение слова</w:t>
            </w:r>
          </w:p>
        </w:tc>
        <w:tc>
          <w:tcPr>
            <w:tcW w:w="1360" w:type="dxa"/>
          </w:tcPr>
          <w:p w:rsidR="00044F8B" w:rsidRPr="00C66823" w:rsidRDefault="00421D70" w:rsidP="00AA2772">
            <w:pPr>
              <w:jc w:val="center"/>
            </w:pPr>
            <w:r>
              <w:t>127</w:t>
            </w:r>
          </w:p>
        </w:tc>
        <w:tc>
          <w:tcPr>
            <w:tcW w:w="1365" w:type="dxa"/>
          </w:tcPr>
          <w:p w:rsidR="00044F8B" w:rsidRPr="00C66823" w:rsidRDefault="00421D70" w:rsidP="00AA2772">
            <w:pPr>
              <w:jc w:val="center"/>
            </w:pPr>
            <w:r>
              <w:t>86,4</w:t>
            </w:r>
            <w:r w:rsidR="00044F8B">
              <w:t>%</w:t>
            </w:r>
          </w:p>
        </w:tc>
      </w:tr>
      <w:tr w:rsidR="00044F8B" w:rsidRPr="00C66823" w:rsidTr="00421D70">
        <w:trPr>
          <w:gridAfter w:val="1"/>
          <w:wAfter w:w="22" w:type="dxa"/>
          <w:trHeight w:val="269"/>
        </w:trPr>
        <w:tc>
          <w:tcPr>
            <w:tcW w:w="1204" w:type="dxa"/>
            <w:shd w:val="clear" w:color="auto" w:fill="FFFF00"/>
          </w:tcPr>
          <w:p w:rsidR="00044F8B" w:rsidRPr="00421D70" w:rsidRDefault="00044F8B" w:rsidP="00AA2772">
            <w:pPr>
              <w:jc w:val="center"/>
            </w:pPr>
            <w:r w:rsidRPr="00421D70">
              <w:t>4</w:t>
            </w:r>
          </w:p>
        </w:tc>
        <w:tc>
          <w:tcPr>
            <w:tcW w:w="5973" w:type="dxa"/>
            <w:shd w:val="clear" w:color="auto" w:fill="FFFF00"/>
          </w:tcPr>
          <w:p w:rsidR="00044F8B" w:rsidRPr="00421D70" w:rsidRDefault="00044F8B" w:rsidP="00AA2772">
            <w:pPr>
              <w:autoSpaceDE w:val="0"/>
              <w:autoSpaceDN w:val="0"/>
              <w:adjustRightInd w:val="0"/>
            </w:pPr>
            <w:r w:rsidRPr="00421D70">
              <w:t>Орфоэпические нормы (постановка ударения)</w:t>
            </w:r>
          </w:p>
        </w:tc>
        <w:tc>
          <w:tcPr>
            <w:tcW w:w="1360" w:type="dxa"/>
            <w:shd w:val="clear" w:color="auto" w:fill="FFFF00"/>
          </w:tcPr>
          <w:p w:rsidR="00044F8B" w:rsidRPr="00421D70" w:rsidRDefault="00421D70" w:rsidP="00AA2772">
            <w:pPr>
              <w:jc w:val="center"/>
            </w:pPr>
            <w:r w:rsidRPr="00421D70">
              <w:t>66</w:t>
            </w:r>
          </w:p>
        </w:tc>
        <w:tc>
          <w:tcPr>
            <w:tcW w:w="1365" w:type="dxa"/>
            <w:shd w:val="clear" w:color="auto" w:fill="FFFF00"/>
          </w:tcPr>
          <w:p w:rsidR="00044F8B" w:rsidRPr="00421D70" w:rsidRDefault="00421D70" w:rsidP="00AA2772">
            <w:pPr>
              <w:jc w:val="center"/>
            </w:pPr>
            <w:r w:rsidRPr="00421D70">
              <w:t>45</w:t>
            </w:r>
            <w:r w:rsidR="00044F8B" w:rsidRPr="00421D70">
              <w:t>%</w:t>
            </w:r>
          </w:p>
        </w:tc>
      </w:tr>
      <w:tr w:rsidR="00044F8B" w:rsidRPr="00C66823" w:rsidTr="00256F91">
        <w:trPr>
          <w:gridAfter w:val="1"/>
          <w:wAfter w:w="22" w:type="dxa"/>
          <w:trHeight w:val="1090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5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proofErr w:type="gramStart"/>
            <w:r w:rsidRPr="00C66823">
              <w:t>Лексические нормы (употребление слова в соответствии с точным лексическим значением и требованием лексической</w:t>
            </w:r>
            <w:proofErr w:type="gramEnd"/>
          </w:p>
          <w:p w:rsidR="00044F8B" w:rsidRPr="00C66823" w:rsidRDefault="00044F8B" w:rsidP="00AA2772">
            <w:pPr>
              <w:jc w:val="both"/>
            </w:pPr>
            <w:r w:rsidRPr="00C66823">
              <w:t>сочетаемости)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56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38</w:t>
            </w:r>
            <w:r w:rsidR="00044F8B">
              <w:t>%</w:t>
            </w:r>
          </w:p>
        </w:tc>
      </w:tr>
      <w:tr w:rsidR="00044F8B" w:rsidRPr="00C66823" w:rsidTr="00256F91">
        <w:trPr>
          <w:gridAfter w:val="1"/>
          <w:wAfter w:w="22" w:type="dxa"/>
          <w:trHeight w:val="538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6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Морфологические нормы (образование форм слова)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51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34,6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553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7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Синтаксические нормы. Нормы согласования. Нормы управления</w:t>
            </w:r>
            <w:r>
              <w:t xml:space="preserve"> </w:t>
            </w:r>
          </w:p>
        </w:tc>
        <w:tc>
          <w:tcPr>
            <w:tcW w:w="1360" w:type="dxa"/>
          </w:tcPr>
          <w:p w:rsidR="00044F8B" w:rsidRDefault="00044F8B" w:rsidP="00AA2772">
            <w:pPr>
              <w:jc w:val="center"/>
            </w:pPr>
            <w:r>
              <w:t>1б.-</w:t>
            </w:r>
            <w:r w:rsidR="00256F91">
              <w:t>20</w:t>
            </w:r>
          </w:p>
          <w:p w:rsidR="00044F8B" w:rsidRDefault="00044F8B" w:rsidP="00AA2772">
            <w:pPr>
              <w:jc w:val="center"/>
            </w:pPr>
            <w:r>
              <w:t>2б.-</w:t>
            </w:r>
            <w:r w:rsidR="00256F91">
              <w:t>45</w:t>
            </w:r>
          </w:p>
          <w:p w:rsidR="00044F8B" w:rsidRDefault="00044F8B" w:rsidP="00AA2772">
            <w:pPr>
              <w:jc w:val="center"/>
            </w:pPr>
            <w:r>
              <w:t>3б.-</w:t>
            </w:r>
            <w:r w:rsidR="00256F91">
              <w:t>25</w:t>
            </w:r>
          </w:p>
          <w:p w:rsidR="00044F8B" w:rsidRDefault="00044F8B" w:rsidP="00AA2772">
            <w:pPr>
              <w:jc w:val="center"/>
            </w:pPr>
            <w:r>
              <w:t>4б.-</w:t>
            </w:r>
            <w:r w:rsidR="00256F91">
              <w:t>29</w:t>
            </w:r>
          </w:p>
          <w:p w:rsidR="00044F8B" w:rsidRPr="00C66823" w:rsidRDefault="00044F8B" w:rsidP="00256F91">
            <w:pPr>
              <w:jc w:val="center"/>
            </w:pPr>
            <w:r>
              <w:t>5б.-</w:t>
            </w:r>
            <w:r w:rsidR="00256F91">
              <w:t>17</w:t>
            </w:r>
          </w:p>
        </w:tc>
        <w:tc>
          <w:tcPr>
            <w:tcW w:w="1365" w:type="dxa"/>
          </w:tcPr>
          <w:p w:rsidR="00044F8B" w:rsidRDefault="00256F91" w:rsidP="00AA2772">
            <w:pPr>
              <w:jc w:val="center"/>
            </w:pPr>
            <w:r>
              <w:t>13,6</w:t>
            </w:r>
            <w:r w:rsidR="00044F8B">
              <w:t>%</w:t>
            </w:r>
          </w:p>
          <w:p w:rsidR="009109C4" w:rsidRDefault="00256F91" w:rsidP="00AA2772">
            <w:pPr>
              <w:jc w:val="center"/>
            </w:pPr>
            <w:r>
              <w:t>30,6</w:t>
            </w:r>
            <w:r w:rsidR="009109C4">
              <w:t>%</w:t>
            </w:r>
          </w:p>
          <w:p w:rsidR="009109C4" w:rsidRDefault="00256F91" w:rsidP="00AA2772">
            <w:pPr>
              <w:jc w:val="center"/>
            </w:pPr>
            <w:r>
              <w:t>15</w:t>
            </w:r>
            <w:r w:rsidR="009109C4">
              <w:t>%</w:t>
            </w:r>
          </w:p>
          <w:p w:rsidR="009109C4" w:rsidRDefault="00256F91" w:rsidP="00AA2772">
            <w:pPr>
              <w:jc w:val="center"/>
            </w:pPr>
            <w:r>
              <w:t>20</w:t>
            </w:r>
            <w:r w:rsidR="009109C4">
              <w:t>%</w:t>
            </w:r>
          </w:p>
          <w:p w:rsidR="009109C4" w:rsidRPr="00C66823" w:rsidRDefault="00256F91" w:rsidP="00AA2772">
            <w:pPr>
              <w:jc w:val="center"/>
            </w:pPr>
            <w:r>
              <w:t>11,5</w:t>
            </w:r>
            <w:r w:rsidR="009109C4">
              <w:t>%</w:t>
            </w:r>
          </w:p>
        </w:tc>
      </w:tr>
      <w:tr w:rsidR="00044F8B" w:rsidRPr="00C66823" w:rsidTr="00256F91">
        <w:trPr>
          <w:gridAfter w:val="1"/>
          <w:wAfter w:w="22" w:type="dxa"/>
          <w:trHeight w:val="269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8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jc w:val="both"/>
            </w:pPr>
            <w:r w:rsidRPr="00C66823">
              <w:t>Правописание корней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40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27,2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269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9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jc w:val="both"/>
            </w:pPr>
            <w:r w:rsidRPr="00C66823">
              <w:t>Правописание приставок</w:t>
            </w:r>
          </w:p>
        </w:tc>
        <w:tc>
          <w:tcPr>
            <w:tcW w:w="1360" w:type="dxa"/>
          </w:tcPr>
          <w:p w:rsidR="00044F8B" w:rsidRPr="00C66823" w:rsidRDefault="00256F91" w:rsidP="00AA2772">
            <w:pPr>
              <w:jc w:val="center"/>
            </w:pPr>
            <w:r>
              <w:t>95</w:t>
            </w:r>
          </w:p>
        </w:tc>
        <w:tc>
          <w:tcPr>
            <w:tcW w:w="1365" w:type="dxa"/>
          </w:tcPr>
          <w:p w:rsidR="00044F8B" w:rsidRPr="00C66823" w:rsidRDefault="00256F91" w:rsidP="00AA2772">
            <w:pPr>
              <w:jc w:val="center"/>
            </w:pPr>
            <w:r>
              <w:t>64,6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538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10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 xml:space="preserve">Правописание суффиксов различных частей речи (кроме </w:t>
            </w:r>
            <w:proofErr w:type="gramStart"/>
            <w:r w:rsidRPr="00C66823">
              <w:t>-Н</w:t>
            </w:r>
            <w:proofErr w:type="gramEnd"/>
            <w:r w:rsidRPr="00C66823">
              <w:t>-/-НН-)</w:t>
            </w:r>
          </w:p>
        </w:tc>
        <w:tc>
          <w:tcPr>
            <w:tcW w:w="1360" w:type="dxa"/>
          </w:tcPr>
          <w:p w:rsidR="00044F8B" w:rsidRPr="00C66823" w:rsidRDefault="00256F91" w:rsidP="00AA2772">
            <w:pPr>
              <w:jc w:val="center"/>
            </w:pPr>
            <w:r>
              <w:t>90</w:t>
            </w:r>
          </w:p>
        </w:tc>
        <w:tc>
          <w:tcPr>
            <w:tcW w:w="1365" w:type="dxa"/>
          </w:tcPr>
          <w:p w:rsidR="00044F8B" w:rsidRPr="00C66823" w:rsidRDefault="00256F91" w:rsidP="00AA2772">
            <w:pPr>
              <w:jc w:val="center"/>
            </w:pPr>
            <w:r>
              <w:t>61,2</w:t>
            </w:r>
            <w:r w:rsidR="00044F8B">
              <w:t>%</w:t>
            </w:r>
          </w:p>
        </w:tc>
      </w:tr>
      <w:tr w:rsidR="00044F8B" w:rsidRPr="00C66823" w:rsidTr="00256F91">
        <w:trPr>
          <w:gridAfter w:val="1"/>
          <w:wAfter w:w="22" w:type="dxa"/>
          <w:trHeight w:val="112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11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Правописание личных окончаний</w:t>
            </w:r>
          </w:p>
          <w:p w:rsidR="00044F8B" w:rsidRPr="00C66823" w:rsidRDefault="00044F8B" w:rsidP="00AA2772">
            <w:pPr>
              <w:jc w:val="both"/>
            </w:pPr>
            <w:r w:rsidRPr="00C66823">
              <w:t>глаголов и суффиксов причастий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22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15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269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12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jc w:val="both"/>
            </w:pPr>
            <w:r w:rsidRPr="00C66823">
              <w:t>Правописание НЕ и НИ</w:t>
            </w:r>
          </w:p>
        </w:tc>
        <w:tc>
          <w:tcPr>
            <w:tcW w:w="1360" w:type="dxa"/>
          </w:tcPr>
          <w:p w:rsidR="00044F8B" w:rsidRPr="00C66823" w:rsidRDefault="00256F91" w:rsidP="00AA2772">
            <w:pPr>
              <w:jc w:val="center"/>
            </w:pPr>
            <w:r>
              <w:t>76</w:t>
            </w:r>
          </w:p>
        </w:tc>
        <w:tc>
          <w:tcPr>
            <w:tcW w:w="1365" w:type="dxa"/>
          </w:tcPr>
          <w:p w:rsidR="00044F8B" w:rsidRPr="00C66823" w:rsidRDefault="00256F91" w:rsidP="00AA2772">
            <w:pPr>
              <w:jc w:val="center"/>
            </w:pPr>
            <w:r>
              <w:t>52</w:t>
            </w:r>
            <w:r w:rsidR="00044F8B">
              <w:t>%</w:t>
            </w:r>
          </w:p>
        </w:tc>
      </w:tr>
      <w:tr w:rsidR="00044F8B" w:rsidRPr="00C66823" w:rsidTr="00256F91">
        <w:trPr>
          <w:gridAfter w:val="1"/>
          <w:wAfter w:w="22" w:type="dxa"/>
          <w:trHeight w:val="538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13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Слитное, дефисное, раздельное написание слов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58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39,4</w:t>
            </w:r>
            <w:r w:rsidR="00044F8B">
              <w:t>%</w:t>
            </w:r>
          </w:p>
        </w:tc>
      </w:tr>
      <w:tr w:rsidR="00044F8B" w:rsidRPr="00C66823" w:rsidTr="00256F91">
        <w:trPr>
          <w:gridAfter w:val="1"/>
          <w:wAfter w:w="22" w:type="dxa"/>
          <w:trHeight w:val="553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14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 xml:space="preserve">Правописание </w:t>
            </w:r>
            <w:proofErr w:type="gramStart"/>
            <w:r w:rsidRPr="00C66823">
              <w:t>-Н</w:t>
            </w:r>
            <w:proofErr w:type="gramEnd"/>
            <w:r w:rsidRPr="00C66823">
              <w:t>- и -НН- в различных частях речи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14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9,5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821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15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Знаки препинания в сложносочинённом предложении и простом предложении с однородными членами</w:t>
            </w:r>
          </w:p>
        </w:tc>
        <w:tc>
          <w:tcPr>
            <w:tcW w:w="1360" w:type="dxa"/>
          </w:tcPr>
          <w:p w:rsidR="00044F8B" w:rsidRDefault="00044F8B" w:rsidP="00044F8B">
            <w:pPr>
              <w:jc w:val="center"/>
            </w:pPr>
            <w:r>
              <w:t>1б.-</w:t>
            </w:r>
            <w:r w:rsidR="00256F91">
              <w:t>41</w:t>
            </w:r>
          </w:p>
          <w:p w:rsidR="00044F8B" w:rsidRPr="00C66823" w:rsidRDefault="00044F8B" w:rsidP="00256F91">
            <w:pPr>
              <w:jc w:val="center"/>
            </w:pPr>
            <w:r>
              <w:t>2б.-</w:t>
            </w:r>
            <w:r w:rsidR="00256F91">
              <w:t>95</w:t>
            </w:r>
          </w:p>
        </w:tc>
        <w:tc>
          <w:tcPr>
            <w:tcW w:w="1365" w:type="dxa"/>
          </w:tcPr>
          <w:p w:rsidR="00044F8B" w:rsidRDefault="00256F91" w:rsidP="00AA2772">
            <w:pPr>
              <w:jc w:val="center"/>
            </w:pPr>
            <w:r>
              <w:t>28</w:t>
            </w:r>
            <w:r w:rsidR="00044F8B">
              <w:t>%</w:t>
            </w:r>
          </w:p>
          <w:p w:rsidR="009109C4" w:rsidRPr="00C66823" w:rsidRDefault="00256F91" w:rsidP="00AA2772">
            <w:pPr>
              <w:jc w:val="center"/>
            </w:pPr>
            <w:r>
              <w:t>64,6</w:t>
            </w:r>
            <w:r w:rsidR="009109C4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1090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 w:rsidRPr="00C66823">
              <w:t>16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Знаки препинания в предложениях</w:t>
            </w:r>
          </w:p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с обособленными членами (определениями, обстоятельствами, приложениями, дополнениями)</w:t>
            </w:r>
          </w:p>
        </w:tc>
        <w:tc>
          <w:tcPr>
            <w:tcW w:w="1360" w:type="dxa"/>
          </w:tcPr>
          <w:p w:rsidR="00044F8B" w:rsidRPr="00C66823" w:rsidRDefault="00256F91" w:rsidP="00AA2772">
            <w:pPr>
              <w:jc w:val="center"/>
            </w:pPr>
            <w:r>
              <w:t>90</w:t>
            </w:r>
          </w:p>
        </w:tc>
        <w:tc>
          <w:tcPr>
            <w:tcW w:w="1365" w:type="dxa"/>
          </w:tcPr>
          <w:p w:rsidR="00044F8B" w:rsidRPr="00C66823" w:rsidRDefault="00256F91" w:rsidP="00AA2772">
            <w:pPr>
              <w:jc w:val="center"/>
            </w:pPr>
            <w:r>
              <w:t>61,2</w:t>
            </w:r>
            <w:r w:rsidR="00044F8B">
              <w:t>%</w:t>
            </w:r>
          </w:p>
        </w:tc>
      </w:tr>
      <w:tr w:rsidR="00044F8B" w:rsidRPr="00C66823" w:rsidTr="00B21028">
        <w:trPr>
          <w:gridAfter w:val="1"/>
          <w:wAfter w:w="22" w:type="dxa"/>
          <w:trHeight w:val="821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17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52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35,4</w:t>
            </w:r>
            <w:r w:rsidR="00044F8B">
              <w:t>%</w:t>
            </w:r>
          </w:p>
        </w:tc>
      </w:tr>
      <w:tr w:rsidR="00044F8B" w:rsidRPr="00C66823" w:rsidTr="00256F91">
        <w:trPr>
          <w:gridAfter w:val="1"/>
          <w:wAfter w:w="22" w:type="dxa"/>
          <w:trHeight w:val="538"/>
        </w:trPr>
        <w:tc>
          <w:tcPr>
            <w:tcW w:w="1204" w:type="dxa"/>
            <w:shd w:val="clear" w:color="auto" w:fill="FF0000"/>
          </w:tcPr>
          <w:p w:rsidR="00044F8B" w:rsidRPr="00C66823" w:rsidRDefault="00044F8B" w:rsidP="00AA2772">
            <w:pPr>
              <w:jc w:val="center"/>
            </w:pPr>
            <w:r w:rsidRPr="00C66823">
              <w:t>18</w:t>
            </w:r>
          </w:p>
        </w:tc>
        <w:tc>
          <w:tcPr>
            <w:tcW w:w="5973" w:type="dxa"/>
            <w:shd w:val="clear" w:color="auto" w:fill="FF00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 xml:space="preserve">Знаки препинания в </w:t>
            </w:r>
            <w:proofErr w:type="gramStart"/>
            <w:r w:rsidRPr="00C66823">
              <w:t>сложноподчинённом</w:t>
            </w:r>
            <w:proofErr w:type="gramEnd"/>
          </w:p>
          <w:p w:rsidR="00044F8B" w:rsidRPr="00C66823" w:rsidRDefault="00044F8B" w:rsidP="00AA2772">
            <w:pPr>
              <w:jc w:val="both"/>
            </w:pPr>
            <w:proofErr w:type="gramStart"/>
            <w:r w:rsidRPr="00C66823">
              <w:t>предложении</w:t>
            </w:r>
            <w:proofErr w:type="gramEnd"/>
          </w:p>
        </w:tc>
        <w:tc>
          <w:tcPr>
            <w:tcW w:w="1360" w:type="dxa"/>
            <w:shd w:val="clear" w:color="auto" w:fill="FF0000"/>
          </w:tcPr>
          <w:p w:rsidR="00044F8B" w:rsidRPr="00C66823" w:rsidRDefault="00256F91" w:rsidP="00AA2772">
            <w:pPr>
              <w:jc w:val="center"/>
            </w:pPr>
            <w:r>
              <w:t>7</w:t>
            </w:r>
          </w:p>
        </w:tc>
        <w:tc>
          <w:tcPr>
            <w:tcW w:w="1365" w:type="dxa"/>
            <w:shd w:val="clear" w:color="auto" w:fill="FF0000"/>
          </w:tcPr>
          <w:p w:rsidR="00044F8B" w:rsidRPr="00C66823" w:rsidRDefault="00256F91" w:rsidP="00AA2772">
            <w:pPr>
              <w:jc w:val="center"/>
            </w:pPr>
            <w:r>
              <w:t>4,7</w:t>
            </w:r>
            <w:r w:rsidR="00044F8B">
              <w:t>%</w:t>
            </w:r>
          </w:p>
        </w:tc>
      </w:tr>
      <w:tr w:rsidR="00044F8B" w:rsidRPr="00C66823" w:rsidTr="00B21028">
        <w:trPr>
          <w:gridAfter w:val="1"/>
          <w:wAfter w:w="22" w:type="dxa"/>
          <w:trHeight w:val="553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 w:rsidRPr="00C66823">
              <w:t>19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Знаки препинания в сложном предложении с разными видами связи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256F91" w:rsidP="00AA2772">
            <w:pPr>
              <w:jc w:val="center"/>
            </w:pPr>
            <w:r>
              <w:t>41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B21028" w:rsidP="00AA2772">
            <w:pPr>
              <w:jc w:val="center"/>
            </w:pPr>
            <w:r>
              <w:t>28</w:t>
            </w:r>
            <w:r w:rsidR="00044F8B">
              <w:t>%</w:t>
            </w:r>
          </w:p>
        </w:tc>
      </w:tr>
      <w:tr w:rsidR="00044F8B" w:rsidRPr="00C66823" w:rsidTr="00B21028">
        <w:trPr>
          <w:gridAfter w:val="1"/>
          <w:wAfter w:w="22" w:type="dxa"/>
          <w:trHeight w:val="269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>
              <w:t>20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>
              <w:t>Лексические нормы.</w:t>
            </w:r>
          </w:p>
        </w:tc>
        <w:tc>
          <w:tcPr>
            <w:tcW w:w="1360" w:type="dxa"/>
            <w:shd w:val="clear" w:color="auto" w:fill="FFFF00"/>
          </w:tcPr>
          <w:p w:rsidR="00044F8B" w:rsidRDefault="00B21028" w:rsidP="00AA2772">
            <w:pPr>
              <w:jc w:val="center"/>
            </w:pPr>
            <w:r>
              <w:t>50</w:t>
            </w:r>
          </w:p>
        </w:tc>
        <w:tc>
          <w:tcPr>
            <w:tcW w:w="1365" w:type="dxa"/>
            <w:shd w:val="clear" w:color="auto" w:fill="FFFF00"/>
          </w:tcPr>
          <w:p w:rsidR="00044F8B" w:rsidRDefault="00B21028" w:rsidP="00AA2772">
            <w:pPr>
              <w:jc w:val="center"/>
            </w:pPr>
            <w:r>
              <w:t>34,1</w:t>
            </w:r>
            <w:r w:rsidR="00044F8B">
              <w:t>%</w:t>
            </w:r>
          </w:p>
        </w:tc>
      </w:tr>
      <w:tr w:rsidR="00044F8B" w:rsidRPr="00C66823" w:rsidTr="00B21028">
        <w:trPr>
          <w:gridAfter w:val="1"/>
          <w:wAfter w:w="22" w:type="dxa"/>
          <w:trHeight w:val="538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>
              <w:t>21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B21028" w:rsidP="00AA2772">
            <w:pPr>
              <w:jc w:val="center"/>
            </w:pPr>
            <w:r>
              <w:t>68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B21028" w:rsidP="00AA2772">
            <w:pPr>
              <w:jc w:val="center"/>
            </w:pPr>
            <w:r>
              <w:t>46,3</w:t>
            </w:r>
            <w:r w:rsidR="00044F8B">
              <w:t>%</w:t>
            </w:r>
          </w:p>
        </w:tc>
      </w:tr>
      <w:tr w:rsidR="00044F8B" w:rsidRPr="00C66823" w:rsidTr="00B21028">
        <w:trPr>
          <w:gridAfter w:val="1"/>
          <w:wAfter w:w="22" w:type="dxa"/>
          <w:trHeight w:val="269"/>
        </w:trPr>
        <w:tc>
          <w:tcPr>
            <w:tcW w:w="1204" w:type="dxa"/>
            <w:shd w:val="clear" w:color="auto" w:fill="FFFF00"/>
          </w:tcPr>
          <w:p w:rsidR="00044F8B" w:rsidRPr="00C66823" w:rsidRDefault="00044F8B" w:rsidP="00AA2772">
            <w:pPr>
              <w:jc w:val="center"/>
            </w:pPr>
            <w:r>
              <w:t>22</w:t>
            </w:r>
          </w:p>
        </w:tc>
        <w:tc>
          <w:tcPr>
            <w:tcW w:w="5973" w:type="dxa"/>
            <w:shd w:val="clear" w:color="auto" w:fill="FFFF00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Функционально-смысловые типы речи</w:t>
            </w:r>
          </w:p>
        </w:tc>
        <w:tc>
          <w:tcPr>
            <w:tcW w:w="1360" w:type="dxa"/>
            <w:shd w:val="clear" w:color="auto" w:fill="FFFF00"/>
          </w:tcPr>
          <w:p w:rsidR="00044F8B" w:rsidRPr="00C66823" w:rsidRDefault="00B21028" w:rsidP="00AA2772">
            <w:pPr>
              <w:jc w:val="center"/>
            </w:pPr>
            <w:r>
              <w:t>35</w:t>
            </w:r>
          </w:p>
        </w:tc>
        <w:tc>
          <w:tcPr>
            <w:tcW w:w="1365" w:type="dxa"/>
            <w:shd w:val="clear" w:color="auto" w:fill="FFFF00"/>
          </w:tcPr>
          <w:p w:rsidR="00044F8B" w:rsidRPr="00C66823" w:rsidRDefault="00B21028" w:rsidP="00AA2772">
            <w:pPr>
              <w:jc w:val="center"/>
            </w:pPr>
            <w:r>
              <w:t>24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1105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>
              <w:lastRenderedPageBreak/>
              <w:t>23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360" w:type="dxa"/>
          </w:tcPr>
          <w:p w:rsidR="00044F8B" w:rsidRPr="00C66823" w:rsidRDefault="00B21028" w:rsidP="00AA2772">
            <w:pPr>
              <w:jc w:val="center"/>
            </w:pPr>
            <w:r>
              <w:t>116</w:t>
            </w:r>
          </w:p>
        </w:tc>
        <w:tc>
          <w:tcPr>
            <w:tcW w:w="1365" w:type="dxa"/>
          </w:tcPr>
          <w:p w:rsidR="00044F8B" w:rsidRPr="00C66823" w:rsidRDefault="00B21028" w:rsidP="00AA2772">
            <w:pPr>
              <w:jc w:val="center"/>
            </w:pPr>
            <w:r>
              <w:t>79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269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>
              <w:t>24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Средства связи предложений в тексте</w:t>
            </w:r>
          </w:p>
        </w:tc>
        <w:tc>
          <w:tcPr>
            <w:tcW w:w="1360" w:type="dxa"/>
          </w:tcPr>
          <w:p w:rsidR="00044F8B" w:rsidRPr="00C66823" w:rsidRDefault="00B21028" w:rsidP="00AA2772">
            <w:pPr>
              <w:jc w:val="center"/>
            </w:pPr>
            <w:r>
              <w:t>111</w:t>
            </w:r>
          </w:p>
        </w:tc>
        <w:tc>
          <w:tcPr>
            <w:tcW w:w="1365" w:type="dxa"/>
          </w:tcPr>
          <w:p w:rsidR="00044F8B" w:rsidRPr="00C66823" w:rsidRDefault="00B21028" w:rsidP="00AA2772">
            <w:pPr>
              <w:jc w:val="center"/>
            </w:pPr>
            <w:r>
              <w:t>75,5</w:t>
            </w:r>
            <w:r w:rsidR="00044F8B">
              <w:t>%</w:t>
            </w:r>
          </w:p>
        </w:tc>
      </w:tr>
      <w:tr w:rsidR="00044F8B" w:rsidRPr="00C66823" w:rsidTr="00044F8B">
        <w:trPr>
          <w:gridAfter w:val="1"/>
          <w:wAfter w:w="22" w:type="dxa"/>
          <w:trHeight w:val="284"/>
        </w:trPr>
        <w:tc>
          <w:tcPr>
            <w:tcW w:w="1204" w:type="dxa"/>
          </w:tcPr>
          <w:p w:rsidR="00044F8B" w:rsidRPr="00C66823" w:rsidRDefault="00044F8B" w:rsidP="00AA2772">
            <w:pPr>
              <w:jc w:val="center"/>
            </w:pPr>
            <w:r>
              <w:t>25</w:t>
            </w:r>
          </w:p>
        </w:tc>
        <w:tc>
          <w:tcPr>
            <w:tcW w:w="5973" w:type="dxa"/>
          </w:tcPr>
          <w:p w:rsidR="00044F8B" w:rsidRPr="00C66823" w:rsidRDefault="00044F8B" w:rsidP="00AA2772">
            <w:pPr>
              <w:autoSpaceDE w:val="0"/>
              <w:autoSpaceDN w:val="0"/>
              <w:adjustRightInd w:val="0"/>
            </w:pPr>
            <w:r w:rsidRPr="00C66823">
              <w:t>Речь. Языковые средства выразительности</w:t>
            </w:r>
          </w:p>
        </w:tc>
        <w:tc>
          <w:tcPr>
            <w:tcW w:w="1360" w:type="dxa"/>
          </w:tcPr>
          <w:p w:rsidR="00044F8B" w:rsidRDefault="00B21028" w:rsidP="00AA2772">
            <w:pPr>
              <w:jc w:val="center"/>
            </w:pPr>
            <w:r>
              <w:t>1б.-6</w:t>
            </w:r>
          </w:p>
          <w:p w:rsidR="00044F8B" w:rsidRDefault="00044F8B" w:rsidP="00AA2772">
            <w:pPr>
              <w:jc w:val="center"/>
            </w:pPr>
            <w:r>
              <w:t>2б.-</w:t>
            </w:r>
            <w:r w:rsidR="00B21028">
              <w:t>17</w:t>
            </w:r>
          </w:p>
          <w:p w:rsidR="00044F8B" w:rsidRDefault="00044F8B" w:rsidP="00AA2772">
            <w:pPr>
              <w:jc w:val="center"/>
            </w:pPr>
            <w:r>
              <w:t>3б.-</w:t>
            </w:r>
            <w:r w:rsidR="00B21028">
              <w:t>34</w:t>
            </w:r>
          </w:p>
          <w:p w:rsidR="00044F8B" w:rsidRDefault="00044F8B" w:rsidP="00AA2772">
            <w:pPr>
              <w:jc w:val="center"/>
            </w:pPr>
            <w:r>
              <w:t>4б.-</w:t>
            </w:r>
            <w:r w:rsidR="00B21028">
              <w:t>82</w:t>
            </w:r>
          </w:p>
          <w:p w:rsidR="00044F8B" w:rsidRPr="00C66823" w:rsidRDefault="00044F8B" w:rsidP="00AA2772">
            <w:pPr>
              <w:jc w:val="center"/>
            </w:pPr>
          </w:p>
        </w:tc>
        <w:tc>
          <w:tcPr>
            <w:tcW w:w="1365" w:type="dxa"/>
          </w:tcPr>
          <w:p w:rsidR="00044F8B" w:rsidRDefault="00B21028" w:rsidP="00AA2772">
            <w:pPr>
              <w:jc w:val="center"/>
            </w:pPr>
            <w:r>
              <w:t>4</w:t>
            </w:r>
            <w:r w:rsidR="00044F8B">
              <w:t>%</w:t>
            </w:r>
          </w:p>
          <w:p w:rsidR="009109C4" w:rsidRDefault="00B21028" w:rsidP="00AA2772">
            <w:pPr>
              <w:jc w:val="center"/>
            </w:pPr>
            <w:r>
              <w:t>11,5</w:t>
            </w:r>
            <w:r w:rsidR="009109C4">
              <w:t>%</w:t>
            </w:r>
          </w:p>
          <w:p w:rsidR="009109C4" w:rsidRDefault="00B21028" w:rsidP="00AA2772">
            <w:pPr>
              <w:jc w:val="center"/>
            </w:pPr>
            <w:r>
              <w:t>23,1</w:t>
            </w:r>
            <w:r w:rsidR="009109C4">
              <w:t>%</w:t>
            </w:r>
          </w:p>
          <w:p w:rsidR="009109C4" w:rsidRPr="00C66823" w:rsidRDefault="00B21028" w:rsidP="00AA2772">
            <w:pPr>
              <w:jc w:val="center"/>
            </w:pPr>
            <w:r>
              <w:t>56%</w:t>
            </w:r>
          </w:p>
        </w:tc>
      </w:tr>
      <w:tr w:rsidR="003506D0" w:rsidRPr="00C66823" w:rsidTr="00044F8B">
        <w:trPr>
          <w:gridAfter w:val="1"/>
          <w:wAfter w:w="22" w:type="dxa"/>
          <w:trHeight w:val="284"/>
        </w:trPr>
        <w:tc>
          <w:tcPr>
            <w:tcW w:w="1204" w:type="dxa"/>
          </w:tcPr>
          <w:p w:rsidR="003506D0" w:rsidRDefault="003506D0" w:rsidP="00882E78">
            <w:pPr>
              <w:jc w:val="center"/>
            </w:pPr>
            <w:r>
              <w:t>26</w:t>
            </w:r>
          </w:p>
        </w:tc>
        <w:tc>
          <w:tcPr>
            <w:tcW w:w="5973" w:type="dxa"/>
          </w:tcPr>
          <w:p w:rsidR="003506D0" w:rsidRPr="00C66823" w:rsidRDefault="003506D0" w:rsidP="00882E78">
            <w:pPr>
              <w:autoSpaceDE w:val="0"/>
              <w:autoSpaceDN w:val="0"/>
              <w:adjustRightInd w:val="0"/>
            </w:pPr>
            <w:r>
              <w:t xml:space="preserve">Сочинение </w:t>
            </w:r>
          </w:p>
        </w:tc>
        <w:tc>
          <w:tcPr>
            <w:tcW w:w="1360" w:type="dxa"/>
          </w:tcPr>
          <w:p w:rsidR="003506D0" w:rsidRDefault="003506D0" w:rsidP="00AA2772">
            <w:pPr>
              <w:jc w:val="center"/>
            </w:pPr>
            <w:r>
              <w:t>147</w:t>
            </w:r>
          </w:p>
        </w:tc>
        <w:tc>
          <w:tcPr>
            <w:tcW w:w="1365" w:type="dxa"/>
          </w:tcPr>
          <w:p w:rsidR="003506D0" w:rsidRDefault="003506D0" w:rsidP="00AA2772">
            <w:pPr>
              <w:jc w:val="center"/>
            </w:pPr>
            <w:r>
              <w:t>100%</w:t>
            </w:r>
          </w:p>
        </w:tc>
      </w:tr>
    </w:tbl>
    <w:p w:rsidR="001500D2" w:rsidRDefault="001500D2" w:rsidP="000E7859">
      <w:pPr>
        <w:ind w:firstLine="709"/>
        <w:jc w:val="both"/>
      </w:pPr>
    </w:p>
    <w:p w:rsidR="0069054D" w:rsidRDefault="0069054D" w:rsidP="0069054D">
      <w:pPr>
        <w:tabs>
          <w:tab w:val="left" w:pos="1346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470452</wp:posOffset>
                </wp:positionH>
                <wp:positionV relativeFrom="paragraph">
                  <wp:posOffset>13970</wp:posOffset>
                </wp:positionV>
                <wp:extent cx="228600" cy="168965"/>
                <wp:effectExtent l="0" t="0" r="1905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89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7.05pt;margin-top:1.1pt;width:18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1zpQIAAH0FAAAOAAAAZHJzL2Uyb0RvYy54bWysVM1qGzEQvhf6DkL3Zn9w3MRkHUyCSyEk&#10;oUnJWdZK3gWtpEqy1+6p0Gshj9CH6KX0J8+wfqOOtOu1SUMLpT7IMzsz3/zPyemqEmjJjC2VzHBy&#10;EGPEJFV5KecZfns7fXGEkXVE5kQoyTK8Zhafjp8/O6n1iKWqUCJnBgGItKNaZ7hwTo+iyNKCVcQe&#10;KM0kCLkyFXHAmnmUG1IDeiWiNI6HUa1Mro2izFr4et4K8Tjgc86ou+LcModEhiE2F14T3pl/o/EJ&#10;Gc0N0UVJuzDIP0RRkVKC0x7qnDiCFqb8DaoqqVFWcXdAVRUpzkvKQg6QTRI/yuamIJqFXKA4Vvdl&#10;sv8Pll4urw0q8wynGElSQYuaz5sPm/vmR/Ow+dh8aR6a75tPzc/ma/MNpb5etbYjMLvR16bjLJA+&#10;+RU3lf+HtNAq1Hjd15itHKLwMU2PhjF0goIoGR4dDw89ZrQz1sa6V0xVyBMZNtDCUFmyvLCuVd2q&#10;eF9WiTKflkIExsxnZ8KgJYF2T6cx/Dr0PbXIJ9CGHCi3FswbC/mGcSiFDzJ4DEPIejxCKZOuExUk&#10;Z62bw30vfmy9RcgoAHpkDuH12MmfsNv8On1vysIM98bx3417i+BZSdcbV6VU5ikA4ZKuTLzVh/D3&#10;SuPJmcrXMChGtRtkNZ2W0J8LYt01MbAy0FI4A+4KHi5UnWHVURgVyrx/6rvXh0kGKUY1rGCG7bsF&#10;MQwj8VrCjB8ng4Hf2cAMDl+mwJh9yWxfIhfVmYK2J3BwNA2k13diS3Kjqju4FhPvFUREUvCdYerM&#10;ljlz7WmAe0PZZBLUYE81cRfyRlMP7qvq5+92dUeM7obUwXRfqu26ktGjWW11vaVUk4VTvAyDvKtr&#10;V2/Y8TA43T3yR2SfD1q7qzn+BQAA//8DAFBLAwQUAAYACAAAACEAXT2gO9sAAAAHAQAADwAAAGRy&#10;cy9kb3ducmV2LnhtbEyOwU7DMBBE70j8g7VI3KidgCAKcaoqAi4VVBQOHN14m4TG6yh22vD3bE9w&#10;fJrRzCuWs+vFEcfQedKQLBQIpNrbjhoNnx/PNxmIEA1Z03tCDT8YYFleXhQmt/5E73jcxkbwCIXc&#10;aGhjHHIpQ92iM2HhByTO9n50JjKOjbSjOfG462Wq1L10piN+aM2AVYv1YTs5DeMT7te3hzelVtPa&#10;fr/aavPyVWl9fTWvHkFEnONfGc76rA4lO+38RDaIXsPDXcJNDWkK4hwninnHnGUgy0L+9y9/AQAA&#10;//8DAFBLAQItABQABgAIAAAAIQC2gziS/gAAAOEBAAATAAAAAAAAAAAAAAAAAAAAAABbQ29udGVu&#10;dF9UeXBlc10ueG1sUEsBAi0AFAAGAAgAAAAhADj9If/WAAAAlAEAAAsAAAAAAAAAAAAAAAAALwEA&#10;AF9yZWxzLy5yZWxzUEsBAi0AFAAGAAgAAAAhAN78PXOlAgAAfQUAAA4AAAAAAAAAAAAAAAAALgIA&#10;AGRycy9lMm9Eb2MueG1sUEsBAi0AFAAGAAgAAAAhAF09oDvbAAAABwEAAA8AAAAAAAAAAAAAAAAA&#10;/wQAAGRycy9kb3ducmV2LnhtbFBLBQYAAAAABAAEAPMAAAAHBgAAAAA=&#10;" fillcolor="red" strokecolor="#622423 [1605]" strokeweight="2pt"/>
            </w:pict>
          </mc:Fallback>
        </mc:AlternateContent>
      </w:r>
      <w:r>
        <w:tab/>
        <w:t xml:space="preserve">- </w:t>
      </w:r>
      <w:r w:rsidRPr="00C66823">
        <w:t>Справились с заданием</w:t>
      </w:r>
      <w:r>
        <w:t xml:space="preserve"> полностью или частично меньше 5</w:t>
      </w:r>
      <w:r w:rsidRPr="00C66823">
        <w:t>% обучающихся</w:t>
      </w:r>
      <w:proofErr w:type="gramStart"/>
      <w:r>
        <w:t xml:space="preserve"> ;</w:t>
      </w:r>
      <w:proofErr w:type="gramEnd"/>
    </w:p>
    <w:p w:rsidR="0069054D" w:rsidRPr="000E7859" w:rsidRDefault="0069054D" w:rsidP="0069054D">
      <w:pPr>
        <w:tabs>
          <w:tab w:val="left" w:pos="1346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470452</wp:posOffset>
                </wp:positionH>
                <wp:positionV relativeFrom="paragraph">
                  <wp:posOffset>136883</wp:posOffset>
                </wp:positionV>
                <wp:extent cx="228600" cy="198783"/>
                <wp:effectExtent l="0" t="0" r="1905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7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.05pt;margin-top:10.8pt;width:18pt;height:1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fNrgIAAH0FAAAOAAAAZHJzL2Uyb0RvYy54bWysVM1uEzEQviPxDpbvdDehadOomypKFYRU&#10;tREt6tnx2tmVvLaxnWzCCYkrEo/AQ3BB/PQZNm/E2PuTqFQcEDk4Mzsz3/zP+cWmEGjNjM2VTHDv&#10;KMaISarSXC4T/PZu9mKIkXVEpkQoyRK8ZRZfjJ8/Oy/1iPVVpkTKDAIQaUelTnDmnB5FkaUZK4g9&#10;UppJEHJlCuKANcsoNaQE9EJE/Tg+iUplUm0UZdbC18taiMcBn3NG3Q3nljkkEgyxufCa8C78G43P&#10;yWhpiM5y2oRB/iGKguQSnHZQl8QRtDL5H1BFTo2yirsjqopIcZ5TFnKAbHrxo2xuM6JZyAWKY3VX&#10;Jvv/YOn1em5QniZ4gJEkBbSo+rL7sPtc/awedh+rr9VD9WP3qfpVfau+o4GvV6ntCMxu9dw0nAXS&#10;J7/hpvD/kBbahBpvuxqzjUMUPvb7w5MYOkFB1Dsbng5fesxob6yNda+YKpAnEmyghaGyZH1lXa3a&#10;qnhfVok8neVCBMYsF1Nh0JpAu2fwA0+1yYFa5BOoQw6U2wrmjYV8wziUwgcZPIYhZB0eoZRJ16tF&#10;GUlZ7WYQw6/14sfWW4SMAqBH5hBeh90AtJo1SItdB9voe1MWZrgzjv8WWG3cWQTPSrrOuMilMk8B&#10;CMiq8VzrQ/gHpfHkQqVbGBSj6g2yms5y6M8VsW5ODKwMtBTOgLuBhwtVJlg1FEaZMu+f+u71YZJB&#10;ilEJK5hg+25FDMNIvJYw42e942O/s4E5Hpz2gTGHksWhRK6KqYK29+DgaBpIr+9ES3Kjinu4FhPv&#10;FUREUvCdYOpMy0xdfRrg3lA2mQQ12FNN3JW81dSD+6r6+bvb3BOjmyF1MN3Xql1XMno0q7Wut5Rq&#10;snKK52GQ93Vt6g07HganuUf+iBzyQWt/Nce/AQAA//8DAFBLAwQUAAYACAAAACEADohQCd4AAAAI&#10;AQAADwAAAGRycy9kb3ducmV2LnhtbEyPwU7DMBBE70j8g7VI3KiTCNo0ZFMhEIITVQuiVydekoh4&#10;HdluG/h63FM5zs5o5m25mswgDuR8bxkhnSUgiBure24RPt6fb3IQPijWarBMCD/kYVVdXpSq0PbI&#10;GzpsQytiCftCIXQhjIWUvunIKD+zI3H0vqwzKkTpWqmdOsZyM8gsSebSqJ7jQqdGeuyo+d7uDcKb&#10;+316NZus7ni9+FznVL/scod4fTU93IMINIVzGE74ER2qyFTbPWsvBoTFbRqTCFk6B3Hy0yQeaoS7&#10;bAmyKuX/B6o/AAAA//8DAFBLAQItABQABgAIAAAAIQC2gziS/gAAAOEBAAATAAAAAAAAAAAAAAAA&#10;AAAAAABbQ29udGVudF9UeXBlc10ueG1sUEsBAi0AFAAGAAgAAAAhADj9If/WAAAAlAEAAAsAAAAA&#10;AAAAAAAAAAAALwEAAF9yZWxzLy5yZWxzUEsBAi0AFAAGAAgAAAAhAIJi182uAgAAfQUAAA4AAAAA&#10;AAAAAAAAAAAALgIAAGRycy9lMm9Eb2MueG1sUEsBAi0AFAAGAAgAAAAhAA6IUAneAAAACAEAAA8A&#10;AAAAAAAAAAAAAAAACAUAAGRycy9kb3ducmV2LnhtbFBLBQYAAAAABAAEAPMAAAATBgAAAAA=&#10;" fillcolor="yellow" strokecolor="#243f60 [1604]" strokeweight="2pt"/>
            </w:pict>
          </mc:Fallback>
        </mc:AlternateContent>
      </w:r>
    </w:p>
    <w:p w:rsidR="0069054D" w:rsidRDefault="0069054D" w:rsidP="0069054D">
      <w:pPr>
        <w:tabs>
          <w:tab w:val="left" w:pos="1393"/>
          <w:tab w:val="right" w:pos="9779"/>
        </w:tabs>
        <w:ind w:firstLine="709"/>
      </w:pPr>
      <w:r>
        <w:tab/>
        <w:t xml:space="preserve">- </w:t>
      </w:r>
      <w:r w:rsidRPr="00C66823">
        <w:t>Справились с заданием</w:t>
      </w:r>
      <w:r>
        <w:t xml:space="preserve"> полностью или частично меньше 50</w:t>
      </w:r>
      <w:r w:rsidRPr="00C66823">
        <w:t xml:space="preserve">% </w:t>
      </w:r>
      <w:proofErr w:type="gramStart"/>
      <w:r w:rsidRPr="00C66823">
        <w:t>обучающихся</w:t>
      </w:r>
      <w:proofErr w:type="gramEnd"/>
    </w:p>
    <w:p w:rsidR="0069054D" w:rsidRDefault="0069054D" w:rsidP="0069054D">
      <w:pPr>
        <w:tabs>
          <w:tab w:val="left" w:pos="1393"/>
          <w:tab w:val="right" w:pos="9779"/>
        </w:tabs>
        <w:ind w:firstLine="709"/>
      </w:pPr>
    </w:p>
    <w:p w:rsidR="00CB3CA2" w:rsidRDefault="0069054D" w:rsidP="0069054D">
      <w:pPr>
        <w:tabs>
          <w:tab w:val="left" w:pos="1393"/>
          <w:tab w:val="right" w:pos="9779"/>
        </w:tabs>
        <w:ind w:firstLine="709"/>
        <w:jc w:val="right"/>
      </w:pPr>
      <w:r>
        <w:tab/>
      </w:r>
      <w:r w:rsidR="00AC3122">
        <w:t>Диаграмма 2</w:t>
      </w:r>
    </w:p>
    <w:p w:rsidR="00CB3CA2" w:rsidRDefault="00CB3CA2" w:rsidP="00CB3CA2">
      <w:pPr>
        <w:ind w:firstLine="709"/>
        <w:jc w:val="center"/>
      </w:pPr>
      <w:r>
        <w:t>Результативность выполнения заданий части 1</w:t>
      </w:r>
    </w:p>
    <w:p w:rsidR="00CB3CA2" w:rsidRDefault="00CB3CA2" w:rsidP="00CB3CA2">
      <w:pPr>
        <w:ind w:firstLine="709"/>
        <w:jc w:val="center"/>
      </w:pPr>
    </w:p>
    <w:p w:rsidR="00CB3CA2" w:rsidRDefault="00CB3CA2" w:rsidP="00CB3CA2">
      <w:pPr>
        <w:ind w:firstLine="709"/>
        <w:jc w:val="center"/>
      </w:pPr>
      <w:r>
        <w:rPr>
          <w:noProof/>
        </w:rPr>
        <w:drawing>
          <wp:inline distT="0" distB="0" distL="0" distR="0" wp14:anchorId="5DF49B58" wp14:editId="0BF877AF">
            <wp:extent cx="5486400" cy="6343135"/>
            <wp:effectExtent l="0" t="0" r="1905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3CA2" w:rsidRDefault="00CB3CA2" w:rsidP="000E7859">
      <w:pPr>
        <w:ind w:firstLine="709"/>
        <w:jc w:val="both"/>
      </w:pPr>
    </w:p>
    <w:p w:rsidR="00F53943" w:rsidRDefault="009F5209" w:rsidP="000E7859">
      <w:pPr>
        <w:ind w:firstLine="709"/>
        <w:jc w:val="both"/>
      </w:pPr>
      <w:r>
        <w:lastRenderedPageBreak/>
        <w:t>Как видно из таблицы</w:t>
      </w:r>
      <w:r w:rsidR="00F00436">
        <w:t xml:space="preserve"> и диаграммы</w:t>
      </w:r>
      <w:r w:rsidR="00DA4C8A" w:rsidRPr="000E7859">
        <w:t>,  безошибочно не выполнено  ни одно</w:t>
      </w:r>
      <w:r w:rsidR="00F53943" w:rsidRPr="000E7859">
        <w:t xml:space="preserve"> задание. </w:t>
      </w:r>
    </w:p>
    <w:p w:rsidR="00A133FE" w:rsidRDefault="00A133FE" w:rsidP="00A133FE">
      <w:pPr>
        <w:ind w:firstLine="709"/>
        <w:jc w:val="both"/>
      </w:pPr>
      <w:proofErr w:type="gramStart"/>
      <w:r>
        <w:t>Обучающиеся</w:t>
      </w:r>
      <w:proofErr w:type="gramEnd"/>
      <w:r>
        <w:t xml:space="preserve"> успешно справились заданиями №</w:t>
      </w:r>
      <w:r w:rsidR="0069054D">
        <w:t>1,2,3,23,24,25. Процент выполнения от 70-89</w:t>
      </w:r>
      <w:r w:rsidR="00705A70">
        <w:t>%</w:t>
      </w:r>
    </w:p>
    <w:p w:rsidR="0069054D" w:rsidRDefault="00A133FE" w:rsidP="00A133FE">
      <w:pPr>
        <w:ind w:firstLine="709"/>
        <w:jc w:val="both"/>
      </w:pPr>
      <w:r>
        <w:t>Наибольшее количество ошибок допущено в заданиях</w:t>
      </w:r>
      <w:r w:rsidR="00705A70">
        <w:t xml:space="preserve"> №</w:t>
      </w:r>
      <w:r w:rsidR="0069054D">
        <w:t>14 и №18, с этим заданием справились менее 10% обучающихся.</w:t>
      </w:r>
    </w:p>
    <w:p w:rsidR="0069054D" w:rsidRDefault="0069054D" w:rsidP="00A133FE">
      <w:pPr>
        <w:ind w:firstLine="709"/>
        <w:jc w:val="both"/>
      </w:pPr>
      <w:r>
        <w:t>№14-</w:t>
      </w:r>
      <w:r w:rsidR="00546AD5" w:rsidRPr="00546AD5">
        <w:t xml:space="preserve"> </w:t>
      </w:r>
      <w:r w:rsidR="00546AD5" w:rsidRPr="00C66823">
        <w:t xml:space="preserve">Правописание </w:t>
      </w:r>
      <w:proofErr w:type="gramStart"/>
      <w:r w:rsidR="00546AD5" w:rsidRPr="00C66823">
        <w:t>-Н</w:t>
      </w:r>
      <w:proofErr w:type="gramEnd"/>
      <w:r w:rsidR="00546AD5" w:rsidRPr="00C66823">
        <w:t>- и -НН- в различных частях речи</w:t>
      </w:r>
      <w:r w:rsidR="00546AD5">
        <w:t>. 90,5% учащихся  не владеют нормами написание Н,НН,</w:t>
      </w:r>
      <w:r w:rsidR="00546AD5" w:rsidRPr="004B79E1">
        <w:rPr>
          <w:b/>
        </w:rPr>
        <w:t xml:space="preserve"> </w:t>
      </w:r>
      <w:r w:rsidR="00546AD5">
        <w:t>не умеют</w:t>
      </w:r>
      <w:r w:rsidR="00546AD5" w:rsidRPr="004B79E1">
        <w:t xml:space="preserve"> различать части речи</w:t>
      </w:r>
      <w:r w:rsidR="00546AD5">
        <w:t xml:space="preserve"> </w:t>
      </w:r>
      <w:r w:rsidR="00546AD5" w:rsidRPr="004B79E1">
        <w:t>(прилагательное и причастие) и применять разные правила к этим частям речи</w:t>
      </w:r>
      <w:r w:rsidR="00546AD5">
        <w:t xml:space="preserve">. Необходимо </w:t>
      </w:r>
      <w:r w:rsidR="00546AD5" w:rsidRPr="004B79E1">
        <w:t>выучить правила правописания Н и НН для причастий и прилагательных, выучить слова-исключения</w:t>
      </w:r>
      <w:r w:rsidR="00546AD5">
        <w:t>;</w:t>
      </w:r>
    </w:p>
    <w:p w:rsidR="00546AD5" w:rsidRDefault="00546AD5" w:rsidP="00546AD5">
      <w:pPr>
        <w:autoSpaceDE w:val="0"/>
        <w:autoSpaceDN w:val="0"/>
        <w:adjustRightInd w:val="0"/>
      </w:pPr>
      <w:r>
        <w:t xml:space="preserve">            №18- </w:t>
      </w:r>
      <w:r w:rsidRPr="00C66823">
        <w:t>Знаки</w:t>
      </w:r>
      <w:r>
        <w:t xml:space="preserve"> препинания в сложноподчинённом </w:t>
      </w:r>
      <w:r w:rsidRPr="00C66823">
        <w:t>предложении</w:t>
      </w:r>
      <w:r>
        <w:t>; 95,3% обучающих не справились с задание, это свидетельствует о н</w:t>
      </w:r>
      <w:r w:rsidRPr="00767F37">
        <w:t>еумение отличать простое предложение с однородными членами и сложносочиненное предложение</w:t>
      </w:r>
      <w:r>
        <w:t>, необходимо н</w:t>
      </w:r>
      <w:r w:rsidRPr="00767F37">
        <w:t xml:space="preserve">аучиться </w:t>
      </w:r>
      <w:proofErr w:type="gramStart"/>
      <w:r w:rsidRPr="00767F37">
        <w:t>графически</w:t>
      </w:r>
      <w:proofErr w:type="gramEnd"/>
      <w:r w:rsidRPr="00767F37">
        <w:t xml:space="preserve"> выделять границы сложного предложения и однородных членов</w:t>
      </w:r>
      <w:r>
        <w:t xml:space="preserve"> предложения.</w:t>
      </w:r>
    </w:p>
    <w:p w:rsidR="001500D2" w:rsidRDefault="00A133FE" w:rsidP="00790EBA">
      <w:pPr>
        <w:ind w:firstLine="709"/>
        <w:jc w:val="both"/>
      </w:pPr>
      <w:r>
        <w:t xml:space="preserve"> </w:t>
      </w:r>
      <w:r w:rsidR="00790EBA">
        <w:t>Также ошибки допущены в здания</w:t>
      </w:r>
      <w:r w:rsidR="00153DB4">
        <w:t>х под номером № 4,5,6,8,11,13,</w:t>
      </w:r>
      <w:r w:rsidR="00790EBA">
        <w:t xml:space="preserve">17,19,20,21.С этими заданиями справилось от 15 до 50% </w:t>
      </w:r>
      <w:proofErr w:type="spellStart"/>
      <w:r w:rsidR="00790EBA">
        <w:t>обучающихся</w:t>
      </w:r>
      <w:proofErr w:type="gramStart"/>
      <w:r w:rsidR="00790EBA">
        <w:t>.</w:t>
      </w:r>
      <w:r>
        <w:t>П</w:t>
      </w:r>
      <w:proofErr w:type="gramEnd"/>
      <w:r>
        <w:t>роанализируем</w:t>
      </w:r>
      <w:proofErr w:type="spellEnd"/>
      <w:r>
        <w:t xml:space="preserve"> причины ошибок и рассмотр</w:t>
      </w:r>
      <w:r w:rsidR="00790EBA">
        <w:t xml:space="preserve">им возможные пути их устранения: </w:t>
      </w:r>
    </w:p>
    <w:p w:rsidR="00705A70" w:rsidRDefault="00705A70" w:rsidP="00705A70">
      <w:pPr>
        <w:ind w:firstLine="709"/>
        <w:jc w:val="both"/>
      </w:pPr>
      <w:r>
        <w:t xml:space="preserve">№4 - </w:t>
      </w:r>
      <w:r w:rsidRPr="00C66823">
        <w:t>Орфоэпические нормы (постановка ударения)</w:t>
      </w:r>
      <w:r>
        <w:t xml:space="preserve">. </w:t>
      </w:r>
      <w:r w:rsidR="00790EBA">
        <w:t>55</w:t>
      </w:r>
      <w:r>
        <w:t xml:space="preserve">% учащихся не справилось с заданием. </w:t>
      </w:r>
      <w:r>
        <w:rPr>
          <w:bCs/>
        </w:rPr>
        <w:t xml:space="preserve">Не у всех обучающихся </w:t>
      </w:r>
      <w:r>
        <w:rPr>
          <w:color w:val="000000"/>
        </w:rPr>
        <w:t xml:space="preserve">сформировано умение </w:t>
      </w:r>
      <w:r w:rsidRPr="00B93694">
        <w:rPr>
          <w:color w:val="000000"/>
        </w:rPr>
        <w:t>видеть</w:t>
      </w:r>
      <w:r>
        <w:rPr>
          <w:color w:val="000000"/>
        </w:rPr>
        <w:t xml:space="preserve"> ошибки в постановке ударения</w:t>
      </w:r>
      <w:r w:rsidRPr="00B93694">
        <w:rPr>
          <w:color w:val="000000"/>
        </w:rPr>
        <w:t xml:space="preserve"> и соотносить</w:t>
      </w:r>
      <w:r>
        <w:rPr>
          <w:color w:val="000000"/>
        </w:rPr>
        <w:t xml:space="preserve"> их с указанными </w:t>
      </w:r>
      <w:r w:rsidRPr="00B93694">
        <w:rPr>
          <w:color w:val="000000"/>
        </w:rPr>
        <w:t xml:space="preserve"> ошибками</w:t>
      </w:r>
      <w:r w:rsidRPr="00705A70">
        <w:rPr>
          <w:color w:val="000000"/>
        </w:rPr>
        <w:t xml:space="preserve">, необходимо </w:t>
      </w:r>
      <w:r w:rsidRPr="00705A70">
        <w:t>выучить слова, которые даются в орфоэпическом словнике к демоверсии ЕГЭ</w:t>
      </w:r>
      <w:r>
        <w:t>;</w:t>
      </w:r>
    </w:p>
    <w:p w:rsidR="00790EBA" w:rsidRDefault="00790EBA" w:rsidP="00790EBA">
      <w:pPr>
        <w:autoSpaceDE w:val="0"/>
        <w:autoSpaceDN w:val="0"/>
        <w:adjustRightInd w:val="0"/>
        <w:jc w:val="both"/>
      </w:pPr>
      <w:r>
        <w:t xml:space="preserve">          №5- Лексические нормы. 65% </w:t>
      </w:r>
      <w:proofErr w:type="gramStart"/>
      <w:r>
        <w:t>обучающихся</w:t>
      </w:r>
      <w:proofErr w:type="gramEnd"/>
      <w:r>
        <w:t xml:space="preserve"> не развит навык употребления</w:t>
      </w:r>
      <w:r w:rsidRPr="00C66823">
        <w:t xml:space="preserve"> слова в соответствии с точным лексическим знач</w:t>
      </w:r>
      <w:r>
        <w:t>ением и требованием лексической сочетаемости. У выпускников</w:t>
      </w:r>
      <w:r w:rsidRPr="00790EBA">
        <w:rPr>
          <w:b/>
          <w:shd w:val="clear" w:color="auto" w:fill="FCFCFC"/>
        </w:rPr>
        <w:t xml:space="preserve"> </w:t>
      </w:r>
      <w:r>
        <w:rPr>
          <w:shd w:val="clear" w:color="auto" w:fill="FCFCFC"/>
        </w:rPr>
        <w:t>н</w:t>
      </w:r>
      <w:r w:rsidRPr="00790EBA">
        <w:rPr>
          <w:shd w:val="clear" w:color="auto" w:fill="FCFCFC"/>
        </w:rPr>
        <w:t>едостаточный лексический запас: незнание однокоренных слов одной и той же части речи, имеющих схожее звучание, но различное значение</w:t>
      </w:r>
      <w:r>
        <w:rPr>
          <w:shd w:val="clear" w:color="auto" w:fill="FCFCFC"/>
        </w:rPr>
        <w:t xml:space="preserve">. Необходимо продолжать </w:t>
      </w:r>
      <w:r>
        <w:t>р</w:t>
      </w:r>
      <w:r w:rsidRPr="00790EBA">
        <w:t xml:space="preserve">абота со словарем паронимов, </w:t>
      </w:r>
      <w:r w:rsidRPr="00790EBA">
        <w:rPr>
          <w:shd w:val="clear" w:color="auto" w:fill="FCFCFC"/>
        </w:rPr>
        <w:t>в котором даются примеры их употребления; для большего эффекта можно составлять собственные предложения с использованием паронимов, подбирая к словам синонимы</w:t>
      </w:r>
      <w:r>
        <w:rPr>
          <w:shd w:val="clear" w:color="auto" w:fill="FCFCFC"/>
        </w:rPr>
        <w:t>.</w:t>
      </w:r>
    </w:p>
    <w:p w:rsidR="00705A70" w:rsidRPr="00790EBA" w:rsidRDefault="00705A70" w:rsidP="00790EBA">
      <w:pPr>
        <w:jc w:val="both"/>
      </w:pPr>
      <w:r>
        <w:rPr>
          <w:b/>
        </w:rPr>
        <w:t xml:space="preserve">           </w:t>
      </w:r>
      <w:r w:rsidRPr="00705A70">
        <w:t>№6</w:t>
      </w:r>
      <w:r w:rsidRPr="00A26C97">
        <w:t xml:space="preserve">  -  </w:t>
      </w:r>
      <w:r>
        <w:t>Морфологические нормы (образование форм слова)</w:t>
      </w:r>
      <w:r w:rsidR="00A666AE">
        <w:t xml:space="preserve"> </w:t>
      </w:r>
      <w:r w:rsidR="00790EBA">
        <w:t>65,4</w:t>
      </w:r>
      <w:r w:rsidRPr="00A26C97">
        <w:t>%</w:t>
      </w:r>
      <w:r w:rsidR="00A666AE">
        <w:t xml:space="preserve"> учащихся</w:t>
      </w:r>
      <w:r w:rsidRPr="00A26C97">
        <w:t xml:space="preserve">  не   справились  с  заданием.  </w:t>
      </w:r>
      <w:r w:rsidR="00A666AE">
        <w:t xml:space="preserve">Не все обучающиеся владеют  </w:t>
      </w:r>
      <w:r w:rsidRPr="00A26C97">
        <w:t xml:space="preserve"> </w:t>
      </w:r>
      <w:r w:rsidR="00A666AE">
        <w:t>морфологическими</w:t>
      </w:r>
      <w:r w:rsidRPr="00A26C97">
        <w:t xml:space="preserve">  нормами</w:t>
      </w:r>
      <w:r w:rsidR="00A666AE">
        <w:t xml:space="preserve">  языка</w:t>
      </w:r>
      <w:r w:rsidR="00790EBA">
        <w:t>. Выпускники не знают</w:t>
      </w:r>
      <w:r w:rsidR="00790EBA" w:rsidRPr="00790EBA">
        <w:t xml:space="preserve"> правил </w:t>
      </w:r>
      <w:r w:rsidR="00790EBA">
        <w:t>изменения различных частей речи, н</w:t>
      </w:r>
      <w:r w:rsidR="00790EBA" w:rsidRPr="00790EBA">
        <w:t>е</w:t>
      </w:r>
      <w:r w:rsidR="00790EBA">
        <w:t xml:space="preserve"> умеют</w:t>
      </w:r>
      <w:r w:rsidR="00790EBA" w:rsidRPr="00790EBA">
        <w:t xml:space="preserve"> применять правила образования слов</w:t>
      </w:r>
      <w:r w:rsidR="00790EBA">
        <w:t>. Необходимо в</w:t>
      </w:r>
      <w:r w:rsidR="00790EBA" w:rsidRPr="00790EBA">
        <w:t>ыучить особенности образования форм слова у некоторых частей речи</w:t>
      </w:r>
      <w:r w:rsidR="00790EBA">
        <w:t>.</w:t>
      </w:r>
    </w:p>
    <w:p w:rsidR="00705A70" w:rsidRDefault="00A666AE" w:rsidP="00705A70">
      <w:pPr>
        <w:ind w:firstLine="709"/>
        <w:jc w:val="both"/>
        <w:rPr>
          <w:color w:val="000000"/>
        </w:rPr>
      </w:pPr>
      <w:r>
        <w:rPr>
          <w:color w:val="000000"/>
        </w:rPr>
        <w:t>№8</w:t>
      </w:r>
      <w:r w:rsidRPr="00573122">
        <w:rPr>
          <w:b/>
        </w:rPr>
        <w:t xml:space="preserve">–  </w:t>
      </w:r>
      <w:r w:rsidRPr="00A666AE">
        <w:t>Правописание корней</w:t>
      </w:r>
      <w:r>
        <w:t xml:space="preserve">. </w:t>
      </w:r>
      <w:r w:rsidR="00153DB4">
        <w:t>72,8</w:t>
      </w:r>
      <w:r>
        <w:t>% обучающихся не справились с задание</w:t>
      </w:r>
      <w:r w:rsidRPr="00A666AE">
        <w:t xml:space="preserve">м. </w:t>
      </w:r>
      <w:r>
        <w:t>Не все обучающиеся умеют</w:t>
      </w:r>
      <w:r w:rsidRPr="00A666AE">
        <w:t xml:space="preserve"> различа</w:t>
      </w:r>
      <w:r>
        <w:t>ть корни, проверяемые ударением</w:t>
      </w:r>
      <w:r w:rsidRPr="00A666AE">
        <w:t xml:space="preserve"> и чередующиеся корни</w:t>
      </w:r>
      <w:r>
        <w:t xml:space="preserve">. Необходимо </w:t>
      </w:r>
      <w:r w:rsidRPr="00A666AE">
        <w:t>выучить группы чередующихся корней, научиться подбирать однокоренные проверочные слова</w:t>
      </w:r>
      <w:r>
        <w:t>;</w:t>
      </w:r>
    </w:p>
    <w:p w:rsidR="00705A70" w:rsidRPr="00153DB4" w:rsidRDefault="00153DB4" w:rsidP="00153DB4">
      <w:pPr>
        <w:autoSpaceDE w:val="0"/>
        <w:autoSpaceDN w:val="0"/>
        <w:adjustRightInd w:val="0"/>
        <w:jc w:val="both"/>
      </w:pPr>
      <w:r>
        <w:t xml:space="preserve">           №11</w:t>
      </w:r>
      <w:r w:rsidR="00A666AE">
        <w:t xml:space="preserve">- </w:t>
      </w:r>
      <w:r>
        <w:t xml:space="preserve">Правописание личных окончаний </w:t>
      </w:r>
      <w:r w:rsidRPr="00C66823">
        <w:t>глаголов и суффиксов причастий</w:t>
      </w:r>
      <w:r w:rsidR="004B79E1">
        <w:t xml:space="preserve">. </w:t>
      </w:r>
      <w:r>
        <w:t xml:space="preserve">85% </w:t>
      </w:r>
      <w:r w:rsidR="004B79E1">
        <w:t>обучаю</w:t>
      </w:r>
      <w:r>
        <w:t xml:space="preserve">щихся не справились с заданием, причина невыполнения задания </w:t>
      </w:r>
      <w:r w:rsidRPr="00153DB4">
        <w:t xml:space="preserve">в неумение </w:t>
      </w:r>
      <w:r>
        <w:t xml:space="preserve">школьников </w:t>
      </w:r>
      <w:r w:rsidRPr="00153DB4">
        <w:t>различать лексическое значение глаголов с суффиксами</w:t>
      </w:r>
      <w:proofErr w:type="gramStart"/>
      <w:r w:rsidRPr="00153DB4">
        <w:t xml:space="preserve"> Е</w:t>
      </w:r>
      <w:proofErr w:type="gramEnd"/>
      <w:r w:rsidRPr="00153DB4">
        <w:t xml:space="preserve"> и </w:t>
      </w:r>
      <w:proofErr w:type="spellStart"/>
      <w:r w:rsidRPr="00153DB4">
        <w:t>И</w:t>
      </w:r>
      <w:proofErr w:type="spellEnd"/>
      <w:r>
        <w:t xml:space="preserve">. Необходимо </w:t>
      </w:r>
      <w:r w:rsidRPr="00153DB4">
        <w:t xml:space="preserve">выучить лексическое значение глаголов с суффиксами Е и </w:t>
      </w:r>
      <w:proofErr w:type="spellStart"/>
      <w:r w:rsidRPr="00153DB4">
        <w:t>И</w:t>
      </w:r>
      <w:proofErr w:type="spellEnd"/>
      <w:r w:rsidRPr="00153DB4">
        <w:t>, правило определения спряжения глаголов</w:t>
      </w:r>
      <w:r>
        <w:t>;</w:t>
      </w:r>
    </w:p>
    <w:p w:rsidR="004B79E1" w:rsidRPr="000E7859" w:rsidRDefault="004B79E1" w:rsidP="00153DB4">
      <w:pPr>
        <w:ind w:firstLine="709"/>
        <w:jc w:val="both"/>
      </w:pPr>
      <w:r>
        <w:rPr>
          <w:rFonts w:ascii="Times New Roman CYR" w:hAnsi="Times New Roman CYR" w:cs="Times New Roman CYR"/>
        </w:rPr>
        <w:t>№13-</w:t>
      </w:r>
      <w:r w:rsidRPr="004B79E1">
        <w:t xml:space="preserve"> </w:t>
      </w:r>
      <w:r w:rsidRPr="00C66823">
        <w:t>Слитное, дефисное, раздельное написание слов</w:t>
      </w:r>
      <w:r>
        <w:t xml:space="preserve">. С заданием </w:t>
      </w:r>
      <w:r w:rsidR="00153DB4">
        <w:t xml:space="preserve">не </w:t>
      </w:r>
      <w:r>
        <w:t xml:space="preserve">справились </w:t>
      </w:r>
      <w:r w:rsidR="00153DB4">
        <w:t>60,6</w:t>
      </w:r>
      <w:r>
        <w:t>% обучающихся; У этих обучающихся наблюдается н</w:t>
      </w:r>
      <w:r w:rsidRPr="004B79E1">
        <w:t>еумение различать самостоятельные и служебные части речи</w:t>
      </w:r>
      <w:r>
        <w:t>, необход</w:t>
      </w:r>
      <w:r w:rsidRPr="004B79E1">
        <w:t>имо выучить отличительные черты  самостоя</w:t>
      </w:r>
      <w:r>
        <w:t>т</w:t>
      </w:r>
      <w:r w:rsidR="00153DB4">
        <w:t>ельных и служебных частей речи;</w:t>
      </w:r>
    </w:p>
    <w:p w:rsidR="00DA4C8A" w:rsidRDefault="00C20E33" w:rsidP="000E7859">
      <w:pPr>
        <w:ind w:firstLine="709"/>
        <w:jc w:val="both"/>
      </w:pPr>
      <w:proofErr w:type="gramStart"/>
      <w:r>
        <w:t>№17</w:t>
      </w:r>
      <w:r w:rsidR="00F53943" w:rsidRPr="000E7859">
        <w:t xml:space="preserve">  </w:t>
      </w:r>
      <w:r w:rsidR="009B1BDE">
        <w:t xml:space="preserve">- </w:t>
      </w:r>
      <w:r w:rsidR="00153DB4">
        <w:t>64,6</w:t>
      </w:r>
      <w:r w:rsidR="00941A3A" w:rsidRPr="000E7859">
        <w:t xml:space="preserve">% </w:t>
      </w:r>
      <w:r w:rsidR="00DA4C8A" w:rsidRPr="000E7859">
        <w:t xml:space="preserve"> обучающи</w:t>
      </w:r>
      <w:r w:rsidR="00941A3A" w:rsidRPr="000E7859">
        <w:t>х</w:t>
      </w:r>
      <w:r w:rsidR="00DA4C8A" w:rsidRPr="000E7859">
        <w:t>ся</w:t>
      </w:r>
      <w:r w:rsidR="006F0E9F">
        <w:t xml:space="preserve"> не</w:t>
      </w:r>
      <w:r w:rsidR="00DA4C8A" w:rsidRPr="000E7859">
        <w:t xml:space="preserve"> сумели правильно </w:t>
      </w:r>
      <w:r w:rsidR="006F0E9F">
        <w:t xml:space="preserve">расставить знаки препинания </w:t>
      </w:r>
      <w:r w:rsidR="006F0E9F" w:rsidRPr="00C66823">
        <w:t>в предложениях со словами и конструкциями, грамматически не связанными с членами предложения</w:t>
      </w:r>
      <w:r w:rsidR="007F6A6E">
        <w:rPr>
          <w:bCs/>
        </w:rPr>
        <w:t>.</w:t>
      </w:r>
      <w:proofErr w:type="gramEnd"/>
      <w:r w:rsidR="007F6A6E">
        <w:rPr>
          <w:bCs/>
        </w:rPr>
        <w:t xml:space="preserve"> Это свидетельствует </w:t>
      </w:r>
      <w:r w:rsidR="007F6A6E" w:rsidRPr="007F6A6E">
        <w:rPr>
          <w:bCs/>
        </w:rPr>
        <w:t xml:space="preserve">о </w:t>
      </w:r>
      <w:r w:rsidR="007F6A6E" w:rsidRPr="007F6A6E">
        <w:t>неумении различать вводные слова и второстепенные члены предложения, обращение и подлежащее</w:t>
      </w:r>
      <w:r w:rsidR="007F6A6E">
        <w:t xml:space="preserve">. Необходимо </w:t>
      </w:r>
      <w:r w:rsidR="007F6A6E" w:rsidRPr="007F6A6E">
        <w:t>выучить алгоритм различения вводных слов и второстепенных членов</w:t>
      </w:r>
      <w:r w:rsidR="007F6A6E">
        <w:t xml:space="preserve"> предложения, обращений и подлежащего;</w:t>
      </w:r>
    </w:p>
    <w:p w:rsidR="00767F37" w:rsidRDefault="00153DB4" w:rsidP="00153DB4">
      <w:pPr>
        <w:autoSpaceDE w:val="0"/>
        <w:autoSpaceDN w:val="0"/>
        <w:adjustRightInd w:val="0"/>
        <w:jc w:val="both"/>
      </w:pPr>
      <w:r>
        <w:t xml:space="preserve">           </w:t>
      </w:r>
      <w:r w:rsidR="00767F37" w:rsidRPr="000E7859">
        <w:t>№ 19</w:t>
      </w:r>
      <w:r w:rsidR="00767F37">
        <w:t xml:space="preserve"> </w:t>
      </w:r>
      <w:r w:rsidR="00767F37" w:rsidRPr="000E7859">
        <w:t xml:space="preserve">- с данным заданием </w:t>
      </w:r>
      <w:r w:rsidR="00767F37">
        <w:t xml:space="preserve"> не </w:t>
      </w:r>
      <w:r w:rsidR="00767F37" w:rsidRPr="000E7859">
        <w:t xml:space="preserve">справились </w:t>
      </w:r>
      <w:r>
        <w:t>72</w:t>
      </w:r>
      <w:r w:rsidR="00767F37">
        <w:t xml:space="preserve">% </w:t>
      </w:r>
      <w:proofErr w:type="gramStart"/>
      <w:r w:rsidR="00767F37" w:rsidRPr="000E7859">
        <w:t>обучающихся</w:t>
      </w:r>
      <w:proofErr w:type="gramEnd"/>
      <w:r w:rsidR="00767F37">
        <w:t xml:space="preserve">. Они </w:t>
      </w:r>
      <w:r w:rsidR="00767F37" w:rsidRPr="000E7859">
        <w:t xml:space="preserve">не умеют проводить синтаксический анализ сложного предложения с разными видами связи. Причины ошибок </w:t>
      </w:r>
      <w:r w:rsidR="00767F37">
        <w:t xml:space="preserve"> </w:t>
      </w:r>
      <w:r w:rsidR="00767F37" w:rsidRPr="000E7859">
        <w:t>прежде всего в том, что обучающиеся неверно определяют  границы частей сложного предложения и функции союзов</w:t>
      </w:r>
      <w:proofErr w:type="gramStart"/>
      <w:r w:rsidR="00767F37" w:rsidRPr="000E7859">
        <w:t xml:space="preserve"> И</w:t>
      </w:r>
      <w:proofErr w:type="gramEnd"/>
      <w:r w:rsidR="00767F37" w:rsidRPr="000E7859">
        <w:t>, а также не учитывают, в каких случаях запят</w:t>
      </w:r>
      <w:r w:rsidR="00767F37">
        <w:t xml:space="preserve">ая на стыке союзов не ставится, то есть у них не отработаны практические навыке постановки запятой на </w:t>
      </w:r>
      <w:r w:rsidR="00767F37">
        <w:lastRenderedPageBreak/>
        <w:t xml:space="preserve">стыке союзов. Необходимо </w:t>
      </w:r>
      <w:r w:rsidR="00767F37" w:rsidRPr="00767F37">
        <w:t xml:space="preserve">выучить правила пунктуации на стыке союзов; провести сопоставительный  анализ предложений, в которых </w:t>
      </w:r>
      <w:proofErr w:type="gramStart"/>
      <w:r w:rsidR="00767F37" w:rsidRPr="00767F37">
        <w:t>присутствует</w:t>
      </w:r>
      <w:proofErr w:type="gramEnd"/>
      <w:r w:rsidR="00767F37" w:rsidRPr="00767F37">
        <w:t>/ отсутствует стык союзов</w:t>
      </w:r>
      <w:r w:rsidR="00767F37">
        <w:t>.</w:t>
      </w:r>
    </w:p>
    <w:p w:rsidR="00153DB4" w:rsidRPr="00A104C0" w:rsidRDefault="00153DB4" w:rsidP="00153DB4">
      <w:pPr>
        <w:autoSpaceDE w:val="0"/>
        <w:autoSpaceDN w:val="0"/>
        <w:adjustRightInd w:val="0"/>
        <w:jc w:val="both"/>
      </w:pPr>
      <w:r>
        <w:t xml:space="preserve">           №20- Лексические нормы, </w:t>
      </w:r>
      <w:r w:rsidRPr="000E7859">
        <w:t xml:space="preserve">с данным заданием </w:t>
      </w:r>
      <w:r>
        <w:t xml:space="preserve"> не </w:t>
      </w:r>
      <w:r w:rsidRPr="000E7859">
        <w:t xml:space="preserve">справились </w:t>
      </w:r>
      <w:r>
        <w:t xml:space="preserve">65,9% </w:t>
      </w:r>
      <w:r w:rsidRPr="000E7859">
        <w:t>обучающихся</w:t>
      </w:r>
      <w:r>
        <w:t>, они н</w:t>
      </w:r>
      <w:r w:rsidRPr="00153DB4">
        <w:t>е</w:t>
      </w:r>
      <w:r>
        <w:t xml:space="preserve"> знают</w:t>
      </w:r>
      <w:r w:rsidRPr="00153DB4">
        <w:t xml:space="preserve"> лексического значения слов</w:t>
      </w:r>
      <w:r w:rsidR="00A104C0">
        <w:t xml:space="preserve">. </w:t>
      </w:r>
      <w:r w:rsidR="00A104C0" w:rsidRPr="00A104C0">
        <w:t xml:space="preserve">Необходимо </w:t>
      </w:r>
      <w:r w:rsidR="00A104C0">
        <w:t>в</w:t>
      </w:r>
      <w:r w:rsidR="00A104C0" w:rsidRPr="00A104C0">
        <w:t>ыучить лексическое значение слов, таблицу плеоназмов</w:t>
      </w:r>
      <w:r w:rsidR="00A104C0">
        <w:t>.</w:t>
      </w:r>
    </w:p>
    <w:p w:rsidR="00C20E33" w:rsidRDefault="00C20E33" w:rsidP="00C20E33">
      <w:pPr>
        <w:ind w:firstLine="709"/>
        <w:jc w:val="both"/>
      </w:pPr>
      <w:r w:rsidRPr="000E7859">
        <w:t>№21</w:t>
      </w:r>
      <w:r w:rsidR="008059E4">
        <w:t xml:space="preserve"> </w:t>
      </w:r>
      <w:r w:rsidR="006F0E9F">
        <w:t>-</w:t>
      </w:r>
      <w:r w:rsidR="00B03A9D" w:rsidRPr="00B03A9D">
        <w:t xml:space="preserve"> </w:t>
      </w:r>
      <w:r w:rsidR="00B03A9D" w:rsidRPr="00C66823">
        <w:t>Текст как речевое произведение. Смысловая и композиционная целостность текста</w:t>
      </w:r>
      <w:r w:rsidR="00B03A9D">
        <w:t>.</w:t>
      </w:r>
      <w:r w:rsidR="00A104C0">
        <w:t>53,7</w:t>
      </w:r>
      <w:r w:rsidR="00B03A9D">
        <w:t xml:space="preserve">% </w:t>
      </w:r>
      <w:proofErr w:type="gramStart"/>
      <w:r w:rsidR="00B03A9D">
        <w:t>обучающих</w:t>
      </w:r>
      <w:proofErr w:type="gramEnd"/>
      <w:r w:rsidRPr="000E7859">
        <w:t xml:space="preserve">  не справились. Причина: невнимательное прочтение текста и неумение определять основной функционально-смысловой тип речи (описание, повествование, рассуждение); неумение работать с  текстами с неоднородными по типу речи предложениями.</w:t>
      </w:r>
      <w:r w:rsidR="00A104C0">
        <w:t xml:space="preserve"> Необходимо </w:t>
      </w:r>
      <w:r w:rsidR="00A104C0" w:rsidRPr="00A104C0">
        <w:t>выполнение комплексного анализа текста.</w:t>
      </w:r>
    </w:p>
    <w:p w:rsidR="00AA2578" w:rsidRDefault="00B03A9D" w:rsidP="00AA2578">
      <w:pPr>
        <w:ind w:firstLine="709"/>
        <w:jc w:val="both"/>
      </w:pPr>
      <w:r>
        <w:t>№22-</w:t>
      </w:r>
      <w:r w:rsidRPr="00B03A9D">
        <w:t xml:space="preserve"> </w:t>
      </w:r>
      <w:r w:rsidRPr="00C66823">
        <w:t>Функционально-смысловые типы речи</w:t>
      </w:r>
      <w:r w:rsidR="00AA2578">
        <w:t xml:space="preserve">, 57,7% </w:t>
      </w:r>
      <w:proofErr w:type="gramStart"/>
      <w:r w:rsidR="00AA2578">
        <w:t>обучающих</w:t>
      </w:r>
      <w:proofErr w:type="gramEnd"/>
      <w:r w:rsidR="00AA2578">
        <w:t xml:space="preserve"> не справили</w:t>
      </w:r>
      <w:r>
        <w:t xml:space="preserve">сь </w:t>
      </w:r>
      <w:r w:rsidR="00AA2578">
        <w:t>с заданием.</w:t>
      </w:r>
      <w:r w:rsidR="00AA2578" w:rsidRPr="00AA2578">
        <w:t xml:space="preserve"> </w:t>
      </w:r>
      <w:r w:rsidR="00AA2578" w:rsidRPr="000E7859">
        <w:t>Причина: невнимательное прочтение текста и неумение определять основной функционально-смысловой тип речи (описание, повествование, рас</w:t>
      </w:r>
      <w:r w:rsidR="00AA2578">
        <w:t xml:space="preserve">суждение); неумение работать с </w:t>
      </w:r>
      <w:r w:rsidR="00AA2578" w:rsidRPr="000E7859">
        <w:t>текстами с неоднород</w:t>
      </w:r>
      <w:r w:rsidR="00A104C0">
        <w:t xml:space="preserve">ными по типу речи предложениями. Необходимо </w:t>
      </w:r>
      <w:r w:rsidR="00A104C0" w:rsidRPr="00A104C0">
        <w:t>выучить отличительные особенности каждого из типов речи</w:t>
      </w:r>
      <w:r w:rsidR="00A104C0">
        <w:t>.</w:t>
      </w:r>
    </w:p>
    <w:p w:rsidR="00B03A9D" w:rsidRPr="000E7859" w:rsidRDefault="00B03A9D" w:rsidP="00C20E33">
      <w:pPr>
        <w:ind w:firstLine="709"/>
        <w:jc w:val="both"/>
      </w:pPr>
    </w:p>
    <w:p w:rsidR="008669AF" w:rsidRDefault="008669AF" w:rsidP="008669AF">
      <w:pPr>
        <w:jc w:val="center"/>
      </w:pPr>
    </w:p>
    <w:p w:rsidR="008669AF" w:rsidRDefault="008669AF" w:rsidP="008669AF">
      <w:pPr>
        <w:jc w:val="center"/>
      </w:pPr>
      <w:r w:rsidRPr="0052221D">
        <w:t>Анализ выполнения заданий 2 части.</w:t>
      </w:r>
    </w:p>
    <w:p w:rsidR="008669AF" w:rsidRDefault="008669AF" w:rsidP="008669AF">
      <w:pPr>
        <w:jc w:val="center"/>
      </w:pPr>
    </w:p>
    <w:p w:rsidR="00F00436" w:rsidRPr="002D255E" w:rsidRDefault="00F00436" w:rsidP="00F00436">
      <w:pPr>
        <w:ind w:firstLine="709"/>
        <w:jc w:val="both"/>
      </w:pPr>
      <w:r w:rsidRPr="002D255E">
        <w:t>Выполняя задание № 26 (сочинение)</w:t>
      </w:r>
      <w:r>
        <w:t>,</w:t>
      </w:r>
      <w:r w:rsidRPr="002D255E">
        <w:t xml:space="preserve"> обучающиеся показали следующие результаты:</w:t>
      </w:r>
    </w:p>
    <w:p w:rsidR="00AC3122" w:rsidRDefault="00F00436" w:rsidP="00F00436">
      <w:pPr>
        <w:shd w:val="clear" w:color="auto" w:fill="FFFFFF" w:themeFill="background1"/>
        <w:ind w:firstLine="709"/>
        <w:jc w:val="both"/>
      </w:pPr>
      <w:r w:rsidRPr="002D255E">
        <w:t xml:space="preserve">                                                                                                          </w:t>
      </w:r>
    </w:p>
    <w:p w:rsidR="00F00436" w:rsidRPr="00AC3122" w:rsidRDefault="00F00436" w:rsidP="00AC3122">
      <w:pPr>
        <w:shd w:val="clear" w:color="auto" w:fill="FFFFFF" w:themeFill="background1"/>
        <w:ind w:firstLine="709"/>
        <w:jc w:val="right"/>
      </w:pPr>
      <w:r w:rsidRPr="002D255E">
        <w:t xml:space="preserve"> </w:t>
      </w:r>
      <w:r w:rsidRPr="00AC3122">
        <w:t>Таблица №4</w:t>
      </w:r>
    </w:p>
    <w:p w:rsidR="00F00436" w:rsidRPr="002D255E" w:rsidRDefault="00F00436" w:rsidP="00F00436">
      <w:pPr>
        <w:shd w:val="clear" w:color="auto" w:fill="FFFFFF" w:themeFill="background1"/>
        <w:ind w:firstLine="709"/>
        <w:jc w:val="both"/>
      </w:pPr>
    </w:p>
    <w:p w:rsidR="00F00436" w:rsidRPr="002D255E" w:rsidRDefault="00F00436" w:rsidP="00F00436">
      <w:pPr>
        <w:shd w:val="clear" w:color="auto" w:fill="FFFFFF" w:themeFill="background1"/>
        <w:jc w:val="center"/>
      </w:pPr>
      <w:r w:rsidRPr="002D255E">
        <w:t>Поэлементный анализ выполнения работы</w:t>
      </w:r>
    </w:p>
    <w:p w:rsidR="00F00436" w:rsidRPr="002D255E" w:rsidRDefault="00F00436" w:rsidP="00F00436">
      <w:pPr>
        <w:pStyle w:val="2"/>
        <w:shd w:val="clear" w:color="auto" w:fill="FFFFFF" w:themeFill="background1"/>
        <w:spacing w:before="300" w:after="150" w:line="240" w:lineRule="auto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tbl>
      <w:tblPr>
        <w:tblW w:w="9656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F0EC"/>
        <w:tblLook w:val="04A0" w:firstRow="1" w:lastRow="0" w:firstColumn="1" w:lastColumn="0" w:noHBand="0" w:noVBand="1"/>
      </w:tblPr>
      <w:tblGrid>
        <w:gridCol w:w="1161"/>
        <w:gridCol w:w="5359"/>
        <w:gridCol w:w="3136"/>
      </w:tblGrid>
      <w:tr w:rsidR="00AC3122" w:rsidRPr="004208BF" w:rsidTr="00AC3122">
        <w:trPr>
          <w:trHeight w:val="120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2D255E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333333"/>
                <w:lang w:eastAsia="en-US"/>
              </w:rPr>
            </w:pP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4208BF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333333"/>
                <w:lang w:eastAsia="en-US"/>
              </w:rPr>
            </w:pPr>
            <w:r w:rsidRPr="004208BF">
              <w:rPr>
                <w:b/>
                <w:bCs/>
                <w:color w:val="000000"/>
              </w:rPr>
              <w:t>Проверяемые элементы содержания работы.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4208BF" w:rsidRDefault="00AC3122" w:rsidP="00AA277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8BF">
              <w:rPr>
                <w:b/>
                <w:bCs/>
                <w:color w:val="000000"/>
              </w:rPr>
              <w:t xml:space="preserve">Количество </w:t>
            </w:r>
          </w:p>
          <w:p w:rsidR="00AC3122" w:rsidRPr="004208BF" w:rsidRDefault="00781A12" w:rsidP="00AA277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Справившихся,%</w:t>
            </w:r>
          </w:p>
          <w:p w:rsidR="00AC3122" w:rsidRPr="004208BF" w:rsidRDefault="00AC3122" w:rsidP="00781A1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4208BF">
              <w:rPr>
                <w:b/>
                <w:bCs/>
                <w:color w:val="000000"/>
              </w:rPr>
              <w:t>Процент выполнения задания (П</w:t>
            </w:r>
            <w:r w:rsidR="00781A12">
              <w:rPr>
                <w:b/>
                <w:bCs/>
                <w:color w:val="000000"/>
              </w:rPr>
              <w:t>РЭ</w:t>
            </w:r>
            <w:r w:rsidRPr="004208BF">
              <w:rPr>
                <w:b/>
                <w:bCs/>
                <w:color w:val="000000"/>
              </w:rPr>
              <w:t>)</w:t>
            </w:r>
          </w:p>
        </w:tc>
      </w:tr>
      <w:tr w:rsidR="00AC3122" w:rsidRPr="004208BF" w:rsidTr="00AC3122">
        <w:trPr>
          <w:trHeight w:val="120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I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Содержание сочинения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4208BF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color w:val="333333"/>
                <w:lang w:eastAsia="en-US"/>
              </w:rPr>
            </w:pPr>
          </w:p>
        </w:tc>
      </w:tr>
      <w:tr w:rsidR="00CF1F22" w:rsidRPr="00CF1F22" w:rsidTr="00AC3122">
        <w:trPr>
          <w:trHeight w:val="74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</w:t>
            </w:r>
            <w:proofErr w:type="gramStart"/>
            <w:r w:rsidRPr="00CF1F22">
              <w:rPr>
                <w:rStyle w:val="ac"/>
                <w:b w:val="0"/>
                <w:lang w:eastAsia="en-US"/>
              </w:rPr>
              <w:t>1</w:t>
            </w:r>
            <w:proofErr w:type="gramEnd"/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Формулировка проблем исходного текста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 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 б.-</w:t>
            </w:r>
            <w:r w:rsidR="00781A12">
              <w:rPr>
                <w:lang w:eastAsia="en-US"/>
              </w:rPr>
              <w:t>92</w:t>
            </w:r>
            <w:r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CF1F22" w:rsidRPr="00CF1F22" w:rsidTr="00AC3122">
        <w:trPr>
          <w:trHeight w:val="982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</w:t>
            </w:r>
            <w:proofErr w:type="gramStart"/>
            <w:r w:rsidRPr="00CF1F22">
              <w:rPr>
                <w:rStyle w:val="ac"/>
                <w:b w:val="0"/>
                <w:lang w:eastAsia="en-US"/>
              </w:rPr>
              <w:t>2</w:t>
            </w:r>
            <w:proofErr w:type="gramEnd"/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Комментарий к сформулированной проблеме исходного текста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 </w:t>
            </w:r>
          </w:p>
          <w:p w:rsidR="00AC3122" w:rsidRPr="00CF1F22" w:rsidRDefault="00781A1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-13</w:t>
            </w:r>
            <w:r w:rsidR="00AC3122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 б.-</w:t>
            </w:r>
            <w:r w:rsidR="00781A12">
              <w:rPr>
                <w:lang w:eastAsia="en-US"/>
              </w:rPr>
              <w:t>28</w:t>
            </w:r>
            <w:r w:rsidRPr="00CF1F22">
              <w:rPr>
                <w:lang w:eastAsia="en-US"/>
              </w:rPr>
              <w:t>%</w:t>
            </w:r>
          </w:p>
          <w:p w:rsidR="00AC3122" w:rsidRPr="00CF1F22" w:rsidRDefault="00AC3122" w:rsidP="00781A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3б.-</w:t>
            </w:r>
            <w:r w:rsidR="00781A12">
              <w:rPr>
                <w:lang w:eastAsia="en-US"/>
              </w:rPr>
              <w:t>39,4</w:t>
            </w:r>
            <w:r w:rsidRPr="00CF1F22">
              <w:rPr>
                <w:lang w:eastAsia="en-US"/>
              </w:rPr>
              <w:t>%</w:t>
            </w:r>
          </w:p>
        </w:tc>
      </w:tr>
      <w:tr w:rsidR="00CF1F22" w:rsidRPr="00CF1F22" w:rsidTr="00AC3122">
        <w:trPr>
          <w:trHeight w:val="73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К3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Отражение позиции автора исходного текста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 б.-</w:t>
            </w:r>
            <w:r w:rsidR="00781A12">
              <w:rPr>
                <w:lang w:eastAsia="en-US"/>
              </w:rPr>
              <w:t>83%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CF1F22" w:rsidRPr="00CF1F22" w:rsidTr="00AC3122">
        <w:trPr>
          <w:trHeight w:val="982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</w:t>
            </w:r>
            <w:proofErr w:type="gramStart"/>
            <w:r w:rsidRPr="00CF1F22">
              <w:rPr>
                <w:rStyle w:val="ac"/>
                <w:b w:val="0"/>
                <w:lang w:eastAsia="en-US"/>
              </w:rPr>
              <w:t>4</w:t>
            </w:r>
            <w:proofErr w:type="gramEnd"/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 xml:space="preserve">Аргументация </w:t>
            </w:r>
            <w:proofErr w:type="gramStart"/>
            <w:r w:rsidRPr="00CF1F22">
              <w:rPr>
                <w:rStyle w:val="ac"/>
                <w:b w:val="0"/>
                <w:lang w:eastAsia="en-US"/>
              </w:rPr>
              <w:t>экзаменуемым</w:t>
            </w:r>
            <w:proofErr w:type="gramEnd"/>
            <w:r w:rsidRPr="00CF1F22">
              <w:rPr>
                <w:rStyle w:val="ac"/>
                <w:b w:val="0"/>
                <w:lang w:eastAsia="en-US"/>
              </w:rPr>
              <w:t xml:space="preserve"> собственного мнения по проблеме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1б. -</w:t>
            </w:r>
            <w:r w:rsidR="00781A12">
              <w:rPr>
                <w:lang w:eastAsia="en-US"/>
              </w:rPr>
              <w:t>15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 б.-</w:t>
            </w:r>
            <w:r w:rsidR="00781A12">
              <w:rPr>
                <w:lang w:eastAsia="en-US"/>
              </w:rPr>
              <w:t>28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AC3122" w:rsidP="00781A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3б.-</w:t>
            </w:r>
            <w:r w:rsidR="00781A12">
              <w:rPr>
                <w:lang w:eastAsia="en-US"/>
              </w:rPr>
              <w:t>41</w:t>
            </w:r>
            <w:r w:rsidR="009130DE" w:rsidRPr="00CF1F22">
              <w:rPr>
                <w:lang w:eastAsia="en-US"/>
              </w:rPr>
              <w:t>%</w:t>
            </w:r>
          </w:p>
        </w:tc>
      </w:tr>
      <w:tr w:rsidR="00CF1F22" w:rsidRPr="00CF1F22" w:rsidTr="00AC3122">
        <w:trPr>
          <w:trHeight w:val="24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II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Речевое оформление сочинения 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 </w:t>
            </w:r>
          </w:p>
        </w:tc>
      </w:tr>
      <w:tr w:rsidR="00CF1F22" w:rsidRPr="00CF1F22" w:rsidTr="00AC3122">
        <w:trPr>
          <w:trHeight w:val="73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К5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 б.-</w:t>
            </w:r>
            <w:r w:rsidR="00C63095">
              <w:rPr>
                <w:lang w:eastAsia="en-US"/>
              </w:rPr>
              <w:t>32,6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AC3122" w:rsidP="00C630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 б.-</w:t>
            </w:r>
            <w:r w:rsidR="00C63095">
              <w:rPr>
                <w:lang w:eastAsia="en-US"/>
              </w:rPr>
              <w:t>59,1</w:t>
            </w:r>
            <w:r w:rsidR="009130DE" w:rsidRPr="00CF1F22">
              <w:rPr>
                <w:lang w:eastAsia="en-US"/>
              </w:rPr>
              <w:t>%</w:t>
            </w:r>
          </w:p>
        </w:tc>
      </w:tr>
      <w:tr w:rsidR="00CF1F22" w:rsidRPr="00CF1F22" w:rsidTr="00AC3122">
        <w:trPr>
          <w:trHeight w:val="73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lastRenderedPageBreak/>
              <w:t>К</w:t>
            </w:r>
            <w:proofErr w:type="gramStart"/>
            <w:r w:rsidRPr="00CF1F22">
              <w:rPr>
                <w:rStyle w:val="ac"/>
                <w:b w:val="0"/>
                <w:lang w:eastAsia="en-US"/>
              </w:rPr>
              <w:t>6</w:t>
            </w:r>
            <w:proofErr w:type="gramEnd"/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Точность и выразительность речи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 б.-</w:t>
            </w:r>
            <w:r w:rsidR="00C63095">
              <w:rPr>
                <w:lang w:eastAsia="en-US"/>
              </w:rPr>
              <w:t>61,2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9130DE" w:rsidP="00C630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 б.-</w:t>
            </w:r>
            <w:r w:rsidR="00C63095">
              <w:rPr>
                <w:lang w:eastAsia="en-US"/>
              </w:rPr>
              <w:t>34,7</w:t>
            </w:r>
            <w:r w:rsidRPr="00CF1F22">
              <w:rPr>
                <w:lang w:eastAsia="en-US"/>
              </w:rPr>
              <w:t>%</w:t>
            </w:r>
          </w:p>
        </w:tc>
      </w:tr>
      <w:tr w:rsidR="00CF1F22" w:rsidRPr="00CF1F22" w:rsidTr="00AC3122">
        <w:trPr>
          <w:trHeight w:val="25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III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Грамотность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 </w:t>
            </w:r>
          </w:p>
        </w:tc>
      </w:tr>
      <w:tr w:rsidR="00CF1F22" w:rsidRPr="00CF1F22" w:rsidTr="00AC3122">
        <w:trPr>
          <w:trHeight w:val="982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</w:t>
            </w:r>
            <w:proofErr w:type="gramStart"/>
            <w:r w:rsidRPr="00CF1F22">
              <w:rPr>
                <w:rStyle w:val="ac"/>
                <w:b w:val="0"/>
                <w:lang w:eastAsia="en-US"/>
              </w:rPr>
              <w:t>7</w:t>
            </w:r>
            <w:proofErr w:type="gramEnd"/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Соблюдение орфографических норм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1б. -</w:t>
            </w:r>
            <w:r w:rsidR="00C63095">
              <w:rPr>
                <w:lang w:eastAsia="en-US"/>
              </w:rPr>
              <w:t>19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 б.-</w:t>
            </w:r>
            <w:r w:rsidR="00C63095">
              <w:rPr>
                <w:lang w:eastAsia="en-US"/>
              </w:rPr>
              <w:t>32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9130DE" w:rsidP="00C630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3б.-</w:t>
            </w:r>
            <w:r w:rsidR="00C63095">
              <w:rPr>
                <w:lang w:eastAsia="en-US"/>
              </w:rPr>
              <w:t>40,1</w:t>
            </w:r>
            <w:r w:rsidRPr="00CF1F22">
              <w:rPr>
                <w:lang w:eastAsia="en-US"/>
              </w:rPr>
              <w:t>%</w:t>
            </w:r>
          </w:p>
        </w:tc>
      </w:tr>
      <w:tr w:rsidR="00CF1F22" w:rsidRPr="00CF1F22" w:rsidTr="00AC3122">
        <w:trPr>
          <w:trHeight w:val="982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К8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Соблюдение пунктуационных норм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1б. -</w:t>
            </w:r>
            <w:r w:rsidR="00C63095">
              <w:rPr>
                <w:lang w:eastAsia="en-US"/>
              </w:rPr>
              <w:t>13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 б.-</w:t>
            </w:r>
            <w:r w:rsidR="00C63095">
              <w:rPr>
                <w:lang w:eastAsia="en-US"/>
              </w:rPr>
              <w:t>45,6</w:t>
            </w:r>
            <w:r w:rsidR="009130DE" w:rsidRPr="00CF1F22">
              <w:rPr>
                <w:lang w:eastAsia="en-US"/>
              </w:rPr>
              <w:t>%</w:t>
            </w:r>
          </w:p>
          <w:p w:rsidR="00AC3122" w:rsidRPr="00CF1F22" w:rsidRDefault="009130DE" w:rsidP="00C630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3б.-</w:t>
            </w:r>
            <w:r w:rsidR="00C63095">
              <w:rPr>
                <w:lang w:eastAsia="en-US"/>
              </w:rPr>
              <w:t>23,1</w:t>
            </w:r>
            <w:r w:rsidRPr="00CF1F22">
              <w:rPr>
                <w:lang w:eastAsia="en-US"/>
              </w:rPr>
              <w:t>%</w:t>
            </w:r>
          </w:p>
        </w:tc>
      </w:tr>
      <w:tr w:rsidR="00CF1F22" w:rsidRPr="00CF1F22" w:rsidTr="00AC3122">
        <w:trPr>
          <w:trHeight w:val="982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</w:t>
            </w:r>
            <w:proofErr w:type="gramStart"/>
            <w:r w:rsidRPr="00CF1F22">
              <w:rPr>
                <w:rStyle w:val="ac"/>
                <w:b w:val="0"/>
                <w:lang w:eastAsia="en-US"/>
              </w:rPr>
              <w:t>9</w:t>
            </w:r>
            <w:proofErr w:type="gramEnd"/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Соблюдение языковых норм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1б. -</w:t>
            </w:r>
            <w:r w:rsidR="00C63095">
              <w:rPr>
                <w:lang w:eastAsia="en-US"/>
              </w:rPr>
              <w:t>35,4</w:t>
            </w:r>
            <w:r w:rsidR="00EB701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 xml:space="preserve">2 б.- </w:t>
            </w:r>
            <w:r w:rsidR="00C63095">
              <w:rPr>
                <w:lang w:eastAsia="en-US"/>
              </w:rPr>
              <w:t>48,2</w:t>
            </w:r>
            <w:r w:rsidR="00EB701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CF1F22" w:rsidRPr="00CF1F22" w:rsidTr="00AC3122">
        <w:trPr>
          <w:trHeight w:val="982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К10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Соблюдение речевых норм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1б. -</w:t>
            </w:r>
            <w:r w:rsidR="00C63095">
              <w:rPr>
                <w:lang w:eastAsia="en-US"/>
              </w:rPr>
              <w:t>39</w:t>
            </w:r>
            <w:r w:rsidR="00EB701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 б.-</w:t>
            </w:r>
            <w:r w:rsidR="00C63095">
              <w:rPr>
                <w:lang w:eastAsia="en-US"/>
              </w:rPr>
              <w:t>57,1</w:t>
            </w:r>
            <w:r w:rsidR="00EB701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CF1F22" w:rsidRPr="00CF1F22" w:rsidTr="00AC3122">
        <w:trPr>
          <w:trHeight w:val="73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К11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Соблюдение этических норм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 б.-</w:t>
            </w:r>
            <w:r w:rsidR="00C63095">
              <w:rPr>
                <w:lang w:eastAsia="en-US"/>
              </w:rPr>
              <w:t>98</w:t>
            </w:r>
            <w:r w:rsidR="00EB701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CF1F22" w:rsidRPr="00CF1F22" w:rsidTr="00AC3122">
        <w:trPr>
          <w:trHeight w:val="731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К12</w:t>
            </w:r>
          </w:p>
        </w:tc>
        <w:tc>
          <w:tcPr>
            <w:tcW w:w="2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 xml:space="preserve">Соблюдение </w:t>
            </w:r>
            <w:proofErr w:type="spellStart"/>
            <w:r w:rsidRPr="00CF1F22">
              <w:rPr>
                <w:rStyle w:val="ac"/>
                <w:b w:val="0"/>
                <w:lang w:eastAsia="en-US"/>
              </w:rPr>
              <w:t>фактологической</w:t>
            </w:r>
            <w:proofErr w:type="spellEnd"/>
            <w:r w:rsidRPr="00CF1F22">
              <w:rPr>
                <w:rStyle w:val="ac"/>
                <w:b w:val="0"/>
                <w:lang w:eastAsia="en-US"/>
              </w:rPr>
              <w:t xml:space="preserve"> точности в фоновом материале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122" w:rsidRPr="00CF1F22" w:rsidRDefault="00EB701E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 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1 б.-</w:t>
            </w:r>
            <w:r w:rsidR="00C63095">
              <w:rPr>
                <w:lang w:eastAsia="en-US"/>
              </w:rPr>
              <w:t>80</w:t>
            </w:r>
            <w:r w:rsidR="00EB701E" w:rsidRPr="00CF1F22">
              <w:rPr>
                <w:lang w:eastAsia="en-US"/>
              </w:rPr>
              <w:t>%</w:t>
            </w:r>
          </w:p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CF1F22" w:rsidRPr="00CF1F22" w:rsidTr="00AC3122">
        <w:trPr>
          <w:trHeight w:val="491"/>
        </w:trPr>
        <w:tc>
          <w:tcPr>
            <w:tcW w:w="33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F1F22">
              <w:rPr>
                <w:rStyle w:val="ac"/>
                <w:b w:val="0"/>
                <w:lang w:eastAsia="en-US"/>
              </w:rPr>
              <w:t>Максимальное количество баллов за всю письменную работу (К1–К12)</w:t>
            </w:r>
          </w:p>
        </w:tc>
        <w:tc>
          <w:tcPr>
            <w:tcW w:w="16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C3122" w:rsidRPr="00CF1F22" w:rsidRDefault="00AC3122" w:rsidP="00AA27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CF1F22">
              <w:rPr>
                <w:lang w:eastAsia="en-US"/>
              </w:rPr>
              <w:t>24</w:t>
            </w:r>
          </w:p>
        </w:tc>
      </w:tr>
    </w:tbl>
    <w:p w:rsidR="008669AF" w:rsidRDefault="008669AF" w:rsidP="008669AF">
      <w:pPr>
        <w:jc w:val="center"/>
      </w:pPr>
    </w:p>
    <w:p w:rsidR="008669AF" w:rsidRPr="0052221D" w:rsidRDefault="008669AF" w:rsidP="008669AF">
      <w:pPr>
        <w:jc w:val="center"/>
      </w:pPr>
    </w:p>
    <w:p w:rsidR="008669AF" w:rsidRPr="0052221D" w:rsidRDefault="00807335" w:rsidP="008669AF">
      <w:pPr>
        <w:jc w:val="both"/>
      </w:pPr>
      <w:r>
        <w:rPr>
          <w:b/>
        </w:rPr>
        <w:t xml:space="preserve">         </w:t>
      </w:r>
      <w:r w:rsidR="008669AF" w:rsidRPr="0052221D">
        <w:rPr>
          <w:b/>
        </w:rPr>
        <w:t>К</w:t>
      </w:r>
      <w:proofErr w:type="gramStart"/>
      <w:r w:rsidR="008669AF" w:rsidRPr="0052221D">
        <w:rPr>
          <w:b/>
        </w:rPr>
        <w:t>1</w:t>
      </w:r>
      <w:proofErr w:type="gramEnd"/>
      <w:r w:rsidR="008669AF" w:rsidRPr="0052221D">
        <w:rPr>
          <w:b/>
        </w:rPr>
        <w:t>. Формулировка проблемы исходного текста</w:t>
      </w:r>
      <w:r w:rsidR="008669AF" w:rsidRPr="0052221D">
        <w:t xml:space="preserve">. </w:t>
      </w:r>
      <w:proofErr w:type="gramStart"/>
      <w:r w:rsidR="008669AF" w:rsidRPr="0052221D">
        <w:t>Большинство обучающихся (</w:t>
      </w:r>
      <w:r>
        <w:t>92</w:t>
      </w:r>
      <w:r w:rsidR="008669AF" w:rsidRPr="0052221D">
        <w:t xml:space="preserve"> %) в той или иной форме сформул</w:t>
      </w:r>
      <w:r w:rsidR="007310F1">
        <w:t xml:space="preserve">ировали одну из проблем текста: </w:t>
      </w:r>
      <w:r w:rsidR="004605CA">
        <w:t>п</w:t>
      </w:r>
      <w:r w:rsidR="004605CA" w:rsidRPr="004E1778">
        <w:t>роблема восприятия времени человеком.</w:t>
      </w:r>
      <w:proofErr w:type="gramEnd"/>
      <w:r w:rsidR="004605CA" w:rsidRPr="004E1778">
        <w:t xml:space="preserve"> (Как воспринимает течение времени человек?)</w:t>
      </w:r>
      <w:r w:rsidR="004605CA">
        <w:t xml:space="preserve"> и п</w:t>
      </w:r>
      <w:r w:rsidR="004605CA" w:rsidRPr="004E1778">
        <w:t>роблема нерационального использования личного времени</w:t>
      </w:r>
      <w:r w:rsidR="004605CA">
        <w:t xml:space="preserve">. </w:t>
      </w:r>
      <w:r w:rsidR="008669AF" w:rsidRPr="0052221D">
        <w:t xml:space="preserve">Отдельные участники пробного ЕГЭ не различают понятия «тема» и «проблема», в результате затрудняются при формулировке последней, подменяя ее рассказом о содержании текста. </w:t>
      </w:r>
    </w:p>
    <w:p w:rsidR="008669AF" w:rsidRPr="004605CA" w:rsidRDefault="00CF6EC7" w:rsidP="00CF6EC7">
      <w:pPr>
        <w:jc w:val="both"/>
        <w:rPr>
          <w:color w:val="000000"/>
        </w:rPr>
      </w:pPr>
      <w:r>
        <w:rPr>
          <w:b/>
        </w:rPr>
        <w:t xml:space="preserve">      </w:t>
      </w:r>
      <w:r w:rsidR="008669AF" w:rsidRPr="0052221D">
        <w:rPr>
          <w:b/>
        </w:rPr>
        <w:t xml:space="preserve"> К</w:t>
      </w:r>
      <w:proofErr w:type="gramStart"/>
      <w:r w:rsidR="008669AF" w:rsidRPr="0052221D">
        <w:rPr>
          <w:b/>
        </w:rPr>
        <w:t>2</w:t>
      </w:r>
      <w:proofErr w:type="gramEnd"/>
      <w:r w:rsidR="008669AF" w:rsidRPr="0052221D">
        <w:rPr>
          <w:b/>
        </w:rPr>
        <w:t>. Комментарий к сформулированной проблеме исходного текста</w:t>
      </w:r>
      <w:r w:rsidR="008669AF" w:rsidRPr="0052221D">
        <w:t xml:space="preserve">. </w:t>
      </w:r>
      <w:proofErr w:type="gramStart"/>
      <w:r w:rsidR="008669AF" w:rsidRPr="0052221D">
        <w:t>Большинство обучающихся понимают, что комментарий – необходимый структурный элемент сочинения-рассуждения на ЕГЭ по русскому языку, и пытаются в той или иной форме прокомментировать сформулированную проблему.</w:t>
      </w:r>
      <w:proofErr w:type="gramEnd"/>
      <w:r w:rsidR="008669AF" w:rsidRPr="0052221D">
        <w:t xml:space="preserve"> </w:t>
      </w:r>
      <w:r w:rsidR="00CF1F22">
        <w:t xml:space="preserve">У </w:t>
      </w:r>
      <w:r w:rsidR="004605CA">
        <w:t>13</w:t>
      </w:r>
      <w:r w:rsidR="00CF1F22">
        <w:t xml:space="preserve">% </w:t>
      </w:r>
      <w:r w:rsidR="00CF1F22">
        <w:rPr>
          <w:color w:val="000000"/>
        </w:rPr>
        <w:t>с</w:t>
      </w:r>
      <w:r w:rsidR="00CF1F22" w:rsidRPr="00596F93">
        <w:rPr>
          <w:color w:val="000000"/>
        </w:rPr>
        <w:t>фор</w:t>
      </w:r>
      <w:r w:rsidR="00CF1F22" w:rsidRPr="00596F93">
        <w:rPr>
          <w:color w:val="000000"/>
        </w:rPr>
        <w:softHyphen/>
        <w:t>му</w:t>
      </w:r>
      <w:r w:rsidR="00CF1F22" w:rsidRPr="00596F93">
        <w:rPr>
          <w:color w:val="000000"/>
        </w:rPr>
        <w:softHyphen/>
        <w:t>ли</w:t>
      </w:r>
      <w:r w:rsidR="00CF1F22" w:rsidRPr="00596F93">
        <w:rPr>
          <w:color w:val="000000"/>
        </w:rPr>
        <w:softHyphen/>
        <w:t>ро</w:t>
      </w:r>
      <w:r w:rsidR="00CF1F22" w:rsidRPr="00596F93">
        <w:rPr>
          <w:color w:val="000000"/>
        </w:rPr>
        <w:softHyphen/>
        <w:t>ван</w:t>
      </w:r>
      <w:r w:rsidR="00CF1F22" w:rsidRPr="00596F93">
        <w:rPr>
          <w:color w:val="000000"/>
        </w:rPr>
        <w:softHyphen/>
        <w:t xml:space="preserve">ная </w:t>
      </w:r>
      <w:proofErr w:type="gramStart"/>
      <w:r w:rsidR="00CF1F22" w:rsidRPr="00596F93">
        <w:rPr>
          <w:color w:val="000000"/>
        </w:rPr>
        <w:t>эк</w:t>
      </w:r>
      <w:r w:rsidR="00CF1F22" w:rsidRPr="00596F93">
        <w:rPr>
          <w:color w:val="000000"/>
        </w:rPr>
        <w:softHyphen/>
        <w:t>за</w:t>
      </w:r>
      <w:r w:rsidR="00CF1F22" w:rsidRPr="00596F93">
        <w:rPr>
          <w:color w:val="000000"/>
        </w:rPr>
        <w:softHyphen/>
        <w:t>ме</w:t>
      </w:r>
      <w:r w:rsidR="00CF1F22" w:rsidRPr="00596F93">
        <w:rPr>
          <w:color w:val="000000"/>
        </w:rPr>
        <w:softHyphen/>
        <w:t>ну</w:t>
      </w:r>
      <w:r w:rsidR="00CF1F22" w:rsidRPr="00596F93">
        <w:rPr>
          <w:color w:val="000000"/>
        </w:rPr>
        <w:softHyphen/>
        <w:t>е</w:t>
      </w:r>
      <w:r w:rsidR="00CF1F22" w:rsidRPr="00596F93">
        <w:rPr>
          <w:color w:val="000000"/>
        </w:rPr>
        <w:softHyphen/>
        <w:t>мым</w:t>
      </w:r>
      <w:proofErr w:type="gramEnd"/>
      <w:r w:rsidR="00CF1F22" w:rsidRPr="00596F93">
        <w:rPr>
          <w:color w:val="000000"/>
        </w:rPr>
        <w:t xml:space="preserve"> про</w:t>
      </w:r>
      <w:r w:rsidR="00CF1F22" w:rsidRPr="00596F93">
        <w:rPr>
          <w:color w:val="000000"/>
        </w:rPr>
        <w:softHyphen/>
        <w:t>бле</w:t>
      </w:r>
      <w:r w:rsidR="00CF1F22" w:rsidRPr="00596F93">
        <w:rPr>
          <w:color w:val="000000"/>
        </w:rPr>
        <w:softHyphen/>
        <w:t>ма про</w:t>
      </w:r>
      <w:r w:rsidR="00CF1F22" w:rsidRPr="00596F93">
        <w:rPr>
          <w:color w:val="000000"/>
        </w:rPr>
        <w:softHyphen/>
        <w:t>ком</w:t>
      </w:r>
      <w:r w:rsidR="00CF1F22" w:rsidRPr="00596F93">
        <w:rPr>
          <w:color w:val="000000"/>
        </w:rPr>
        <w:softHyphen/>
        <w:t>мен</w:t>
      </w:r>
      <w:r w:rsidR="00CF1F22" w:rsidRPr="00596F93">
        <w:rPr>
          <w:color w:val="000000"/>
        </w:rPr>
        <w:softHyphen/>
        <w:t>ти</w:t>
      </w:r>
      <w:r w:rsidR="00CF1F22" w:rsidRPr="00596F93">
        <w:rPr>
          <w:color w:val="000000"/>
        </w:rPr>
        <w:softHyphen/>
        <w:t>ро</w:t>
      </w:r>
      <w:r w:rsidR="00CF1F22" w:rsidRPr="00596F93">
        <w:rPr>
          <w:color w:val="000000"/>
        </w:rPr>
        <w:softHyphen/>
        <w:t>ва</w:t>
      </w:r>
      <w:r w:rsidR="00CF1F22" w:rsidRPr="00596F93">
        <w:rPr>
          <w:color w:val="000000"/>
        </w:rPr>
        <w:softHyphen/>
        <w:t>на с опо</w:t>
      </w:r>
      <w:r w:rsidR="00CF1F22" w:rsidRPr="00596F93">
        <w:rPr>
          <w:color w:val="000000"/>
        </w:rPr>
        <w:softHyphen/>
        <w:t>рой на ис</w:t>
      </w:r>
      <w:r w:rsidR="00CF1F22" w:rsidRPr="00596F93">
        <w:rPr>
          <w:color w:val="000000"/>
        </w:rPr>
        <w:softHyphen/>
        <w:t>ход</w:t>
      </w:r>
      <w:r w:rsidR="00CF1F22" w:rsidRPr="00596F93">
        <w:rPr>
          <w:color w:val="000000"/>
        </w:rPr>
        <w:softHyphen/>
        <w:t xml:space="preserve">ный текст. </w:t>
      </w:r>
      <w:r w:rsidR="004605CA">
        <w:rPr>
          <w:color w:val="000000"/>
        </w:rPr>
        <w:t>39,4% э</w:t>
      </w:r>
      <w:r w:rsidR="00CF1F22" w:rsidRPr="00596F93">
        <w:rPr>
          <w:color w:val="000000"/>
        </w:rPr>
        <w:t>к</w:t>
      </w:r>
      <w:r w:rsidR="00CF1F22" w:rsidRPr="00596F93">
        <w:rPr>
          <w:color w:val="000000"/>
        </w:rPr>
        <w:softHyphen/>
        <w:t>за</w:t>
      </w:r>
      <w:r w:rsidR="00CF1F22" w:rsidRPr="00596F93">
        <w:rPr>
          <w:color w:val="000000"/>
        </w:rPr>
        <w:softHyphen/>
      </w:r>
      <w:r w:rsidR="004605CA">
        <w:rPr>
          <w:color w:val="000000"/>
        </w:rPr>
        <w:t>ме</w:t>
      </w:r>
      <w:r w:rsidR="004605CA">
        <w:rPr>
          <w:color w:val="000000"/>
        </w:rPr>
        <w:softHyphen/>
        <w:t>ну</w:t>
      </w:r>
      <w:r w:rsidR="004605CA">
        <w:rPr>
          <w:color w:val="000000"/>
        </w:rPr>
        <w:softHyphen/>
        <w:t>е</w:t>
      </w:r>
      <w:r w:rsidR="004605CA">
        <w:rPr>
          <w:color w:val="000000"/>
        </w:rPr>
        <w:softHyphen/>
        <w:t>мых приве</w:t>
      </w:r>
      <w:r w:rsidR="00CF1F22" w:rsidRPr="00596F93">
        <w:rPr>
          <w:color w:val="000000"/>
        </w:rPr>
        <w:t>л</w:t>
      </w:r>
      <w:r w:rsidR="004605CA">
        <w:rPr>
          <w:color w:val="000000"/>
        </w:rPr>
        <w:t>и</w:t>
      </w:r>
      <w:r w:rsidR="00CF1F22" w:rsidRPr="00596F93">
        <w:rPr>
          <w:color w:val="000000"/>
        </w:rPr>
        <w:t xml:space="preserve"> не менее </w:t>
      </w:r>
      <w:r w:rsidR="00CF1F22" w:rsidRPr="00596F93">
        <w:rPr>
          <w:b/>
          <w:bCs/>
          <w:color w:val="000000"/>
        </w:rPr>
        <w:t>2 при</w:t>
      </w:r>
      <w:r w:rsidR="00CF1F22" w:rsidRPr="00596F93">
        <w:rPr>
          <w:b/>
          <w:bCs/>
          <w:color w:val="000000"/>
        </w:rPr>
        <w:softHyphen/>
        <w:t>ме</w:t>
      </w:r>
      <w:r w:rsidR="00CF1F22" w:rsidRPr="00596F93">
        <w:rPr>
          <w:b/>
          <w:bCs/>
          <w:color w:val="000000"/>
        </w:rPr>
        <w:softHyphen/>
        <w:t>ров</w:t>
      </w:r>
      <w:r w:rsidR="00CF1F22" w:rsidRPr="00596F93">
        <w:rPr>
          <w:color w:val="000000"/>
        </w:rPr>
        <w:t> из про</w:t>
      </w:r>
      <w:r w:rsidR="00CF1F22" w:rsidRPr="00596F93">
        <w:rPr>
          <w:color w:val="000000"/>
        </w:rPr>
        <w:softHyphen/>
        <w:t>чи</w:t>
      </w:r>
      <w:r w:rsidR="00CF1F22" w:rsidRPr="00596F93">
        <w:rPr>
          <w:color w:val="000000"/>
        </w:rPr>
        <w:softHyphen/>
        <w:t>тан</w:t>
      </w:r>
      <w:r w:rsidR="00CF1F22" w:rsidRPr="00596F93">
        <w:rPr>
          <w:color w:val="000000"/>
        </w:rPr>
        <w:softHyphen/>
        <w:t>но</w:t>
      </w:r>
      <w:r w:rsidR="00CF1F22" w:rsidRPr="00596F93">
        <w:rPr>
          <w:color w:val="000000"/>
        </w:rPr>
        <w:softHyphen/>
        <w:t>го тек</w:t>
      </w:r>
      <w:r w:rsidR="00CF1F22" w:rsidRPr="00596F93">
        <w:rPr>
          <w:color w:val="000000"/>
        </w:rPr>
        <w:softHyphen/>
        <w:t>ста, важ</w:t>
      </w:r>
      <w:r w:rsidR="00CF1F22" w:rsidRPr="00596F93">
        <w:rPr>
          <w:color w:val="000000"/>
        </w:rPr>
        <w:softHyphen/>
        <w:t>ных для по</w:t>
      </w:r>
      <w:r w:rsidR="00CF1F22" w:rsidRPr="00596F93">
        <w:rPr>
          <w:color w:val="000000"/>
        </w:rPr>
        <w:softHyphen/>
        <w:t>ни</w:t>
      </w:r>
      <w:r w:rsidR="00CF1F22" w:rsidRPr="00596F93">
        <w:rPr>
          <w:color w:val="000000"/>
        </w:rPr>
        <w:softHyphen/>
        <w:t>ма</w:t>
      </w:r>
      <w:r w:rsidR="00CF1F22" w:rsidRPr="00596F93">
        <w:rPr>
          <w:color w:val="000000"/>
        </w:rPr>
        <w:softHyphen/>
        <w:t>ния про</w:t>
      </w:r>
      <w:r w:rsidR="00CF1F22" w:rsidRPr="00596F93">
        <w:rPr>
          <w:color w:val="000000"/>
        </w:rPr>
        <w:softHyphen/>
        <w:t>бле</w:t>
      </w:r>
      <w:r w:rsidR="00CF1F22" w:rsidRPr="00596F93">
        <w:rPr>
          <w:color w:val="000000"/>
        </w:rPr>
        <w:softHyphen/>
        <w:t>мы. Фак</w:t>
      </w:r>
      <w:r w:rsidR="00CF1F22" w:rsidRPr="00596F93">
        <w:rPr>
          <w:color w:val="000000"/>
        </w:rPr>
        <w:softHyphen/>
        <w:t>ти</w:t>
      </w:r>
      <w:r w:rsidR="00CF1F22" w:rsidRPr="00596F93">
        <w:rPr>
          <w:color w:val="000000"/>
        </w:rPr>
        <w:softHyphen/>
        <w:t>че</w:t>
      </w:r>
      <w:r w:rsidR="00CF1F22" w:rsidRPr="00596F93">
        <w:rPr>
          <w:color w:val="000000"/>
        </w:rPr>
        <w:softHyphen/>
        <w:t>ских оши</w:t>
      </w:r>
      <w:r w:rsidR="00CF1F22" w:rsidRPr="00596F93">
        <w:rPr>
          <w:color w:val="000000"/>
        </w:rPr>
        <w:softHyphen/>
        <w:t>бок, свя</w:t>
      </w:r>
      <w:r w:rsidR="00CF1F22" w:rsidRPr="00596F93">
        <w:rPr>
          <w:color w:val="000000"/>
        </w:rPr>
        <w:softHyphen/>
        <w:t>зан</w:t>
      </w:r>
      <w:r w:rsidR="00CF1F22" w:rsidRPr="00596F93">
        <w:rPr>
          <w:color w:val="000000"/>
        </w:rPr>
        <w:softHyphen/>
        <w:t>ных с по</w:t>
      </w:r>
      <w:r w:rsidR="00CF1F22" w:rsidRPr="00596F93">
        <w:rPr>
          <w:color w:val="000000"/>
        </w:rPr>
        <w:softHyphen/>
        <w:t>ни</w:t>
      </w:r>
      <w:r w:rsidR="00CF1F22" w:rsidRPr="00596F93">
        <w:rPr>
          <w:color w:val="000000"/>
        </w:rPr>
        <w:softHyphen/>
        <w:t>ма</w:t>
      </w:r>
      <w:r w:rsidR="00CF1F22" w:rsidRPr="00596F93">
        <w:rPr>
          <w:color w:val="000000"/>
        </w:rPr>
        <w:softHyphen/>
        <w:t>ни</w:t>
      </w:r>
      <w:r w:rsidR="00CF1F22" w:rsidRPr="00596F93">
        <w:rPr>
          <w:color w:val="000000"/>
        </w:rPr>
        <w:softHyphen/>
        <w:t>ем про</w:t>
      </w:r>
      <w:r w:rsidR="00CF1F22" w:rsidRPr="00596F93">
        <w:rPr>
          <w:color w:val="000000"/>
        </w:rPr>
        <w:softHyphen/>
        <w:t>бле</w:t>
      </w:r>
      <w:r w:rsidR="00CF1F22" w:rsidRPr="00596F93">
        <w:rPr>
          <w:color w:val="000000"/>
        </w:rPr>
        <w:softHyphen/>
        <w:t>мы ис</w:t>
      </w:r>
      <w:r w:rsidR="00CF1F22" w:rsidRPr="00596F93">
        <w:rPr>
          <w:color w:val="000000"/>
        </w:rPr>
        <w:softHyphen/>
        <w:t>ход</w:t>
      </w:r>
      <w:r w:rsidR="00CF1F22" w:rsidRPr="00596F93">
        <w:rPr>
          <w:color w:val="000000"/>
        </w:rPr>
        <w:softHyphen/>
        <w:t>но</w:t>
      </w:r>
      <w:r w:rsidR="00CF1F22" w:rsidRPr="00596F93">
        <w:rPr>
          <w:color w:val="000000"/>
        </w:rPr>
        <w:softHyphen/>
        <w:t>го тек</w:t>
      </w:r>
      <w:r w:rsidR="00CF1F22" w:rsidRPr="00596F93">
        <w:rPr>
          <w:color w:val="000000"/>
        </w:rPr>
        <w:softHyphen/>
        <w:t>ста, в ком</w:t>
      </w:r>
      <w:r w:rsidR="00CF1F22" w:rsidRPr="00596F93">
        <w:rPr>
          <w:color w:val="000000"/>
        </w:rPr>
        <w:softHyphen/>
        <w:t>мен</w:t>
      </w:r>
      <w:r w:rsidR="00CF1F22" w:rsidRPr="00596F93">
        <w:rPr>
          <w:color w:val="000000"/>
        </w:rPr>
        <w:softHyphen/>
        <w:t>та</w:t>
      </w:r>
      <w:r w:rsidR="00CF1F22" w:rsidRPr="00596F93">
        <w:rPr>
          <w:color w:val="000000"/>
        </w:rPr>
        <w:softHyphen/>
        <w:t>рии нет</w:t>
      </w:r>
      <w:r>
        <w:rPr>
          <w:color w:val="000000"/>
        </w:rPr>
        <w:t>. Но есть работы</w:t>
      </w:r>
      <w:r w:rsidR="008669AF" w:rsidRPr="0052221D">
        <w:t>, где комментарий имеет аналитический характер, как правило, комментируются только один-два эпизода, а не все те части, что связаны с проблемой;</w:t>
      </w:r>
    </w:p>
    <w:p w:rsidR="008669AF" w:rsidRPr="0052221D" w:rsidRDefault="008669AF" w:rsidP="00CF6EC7">
      <w:pPr>
        <w:jc w:val="both"/>
      </w:pPr>
      <w:r w:rsidRPr="0052221D">
        <w:t xml:space="preserve"> - в некоторых работах содержится указание на использованные автором языковые средства, но это указание или слишком общее (использует то – то) или не связано с проблемой; </w:t>
      </w:r>
    </w:p>
    <w:p w:rsidR="008669AF" w:rsidRPr="0052221D" w:rsidRDefault="008669AF" w:rsidP="00CF6EC7">
      <w:pPr>
        <w:jc w:val="both"/>
      </w:pPr>
      <w:r w:rsidRPr="0052221D">
        <w:t xml:space="preserve">- обучающиеся пытаются в комментарии выразить собственное отношение к </w:t>
      </w:r>
      <w:proofErr w:type="gramStart"/>
      <w:r w:rsidRPr="0052221D">
        <w:t>написанному</w:t>
      </w:r>
      <w:proofErr w:type="gramEnd"/>
      <w:r w:rsidRPr="0052221D">
        <w:t xml:space="preserve"> в тексте или рассказать о прочитанном своими словами; </w:t>
      </w:r>
    </w:p>
    <w:p w:rsidR="008669AF" w:rsidRPr="0052221D" w:rsidRDefault="008669AF" w:rsidP="00CF6EC7">
      <w:pPr>
        <w:jc w:val="both"/>
        <w:rPr>
          <w:b/>
        </w:rPr>
      </w:pPr>
      <w:r w:rsidRPr="0052221D">
        <w:t>- в некоторых работах</w:t>
      </w:r>
      <w:r w:rsidR="00CF6EC7">
        <w:t>, у 19%</w:t>
      </w:r>
      <w:r w:rsidRPr="0052221D">
        <w:t xml:space="preserve"> комментарий написан без соотнесения с заявленной проблемой или вовсе отсутствует</w:t>
      </w:r>
      <w:r w:rsidRPr="0052221D">
        <w:rPr>
          <w:b/>
        </w:rPr>
        <w:t>.</w:t>
      </w:r>
    </w:p>
    <w:p w:rsidR="008669AF" w:rsidRPr="0052221D" w:rsidRDefault="00CF6EC7" w:rsidP="008669AF">
      <w:pPr>
        <w:jc w:val="both"/>
      </w:pPr>
      <w:r>
        <w:rPr>
          <w:b/>
        </w:rPr>
        <w:lastRenderedPageBreak/>
        <w:t xml:space="preserve">       </w:t>
      </w:r>
      <w:r w:rsidR="008669AF" w:rsidRPr="0052221D">
        <w:rPr>
          <w:b/>
        </w:rPr>
        <w:t xml:space="preserve"> К3. Отражение позиции автора исходного текста.</w:t>
      </w:r>
      <w:r w:rsidR="008669AF" w:rsidRPr="0052221D">
        <w:t xml:space="preserve"> В большинстве работ (</w:t>
      </w:r>
      <w:r>
        <w:rPr>
          <w:lang w:eastAsia="en-US"/>
        </w:rPr>
        <w:t>83</w:t>
      </w:r>
      <w:r w:rsidR="008669AF" w:rsidRPr="0052221D">
        <w:t>%) позиция автора по заявленной проблеме сформулирована вполне корректно. Необходимо отметить следующие недочеты:</w:t>
      </w:r>
      <w:r w:rsidR="00DA3CF5">
        <w:t xml:space="preserve"> </w:t>
      </w:r>
    </w:p>
    <w:p w:rsidR="008669AF" w:rsidRPr="0052221D" w:rsidRDefault="008669AF" w:rsidP="008669AF">
      <w:pPr>
        <w:jc w:val="both"/>
      </w:pPr>
      <w:r w:rsidRPr="0052221D">
        <w:t xml:space="preserve"> - выражается согласие с позицией автора при отсутствии формулировки его позиции; </w:t>
      </w:r>
    </w:p>
    <w:p w:rsidR="008669AF" w:rsidRPr="0052221D" w:rsidRDefault="008669AF" w:rsidP="008669AF">
      <w:pPr>
        <w:jc w:val="both"/>
      </w:pPr>
      <w:r w:rsidRPr="0052221D">
        <w:t>- позиция автора не полностью соотносится с з</w:t>
      </w:r>
      <w:r w:rsidR="00DA3CF5">
        <w:t xml:space="preserve">аявленной </w:t>
      </w:r>
      <w:proofErr w:type="gramStart"/>
      <w:r w:rsidR="00DA3CF5">
        <w:t>обучающимся</w:t>
      </w:r>
      <w:proofErr w:type="gramEnd"/>
      <w:r w:rsidR="00DA3CF5">
        <w:t xml:space="preserve"> проблемой</w:t>
      </w:r>
      <w:r w:rsidRPr="0052221D">
        <w:t xml:space="preserve">. Некоторые выпускники не понимают значения данной композиционной части сочинения – обобщить идею текста. </w:t>
      </w:r>
    </w:p>
    <w:p w:rsidR="008669AF" w:rsidRPr="0052221D" w:rsidRDefault="008669AF" w:rsidP="008669AF">
      <w:pPr>
        <w:jc w:val="both"/>
      </w:pPr>
      <w:r w:rsidRPr="0052221D">
        <w:rPr>
          <w:b/>
        </w:rPr>
        <w:t>К</w:t>
      </w:r>
      <w:proofErr w:type="gramStart"/>
      <w:r w:rsidRPr="0052221D">
        <w:rPr>
          <w:b/>
        </w:rPr>
        <w:t>4</w:t>
      </w:r>
      <w:proofErr w:type="gramEnd"/>
      <w:r w:rsidRPr="0052221D">
        <w:rPr>
          <w:b/>
        </w:rPr>
        <w:t>. Аргументация собственного мнения по проблеме</w:t>
      </w:r>
      <w:r w:rsidRPr="0052221D">
        <w:t xml:space="preserve">. Большинству </w:t>
      </w:r>
      <w:proofErr w:type="gramStart"/>
      <w:r w:rsidRPr="0052221D">
        <w:t>обучающихся</w:t>
      </w:r>
      <w:proofErr w:type="gramEnd"/>
      <w:r w:rsidRPr="0052221D">
        <w:t xml:space="preserve"> в той или иной мере удалось аргументировать собственную позицию по проблеме.</w:t>
      </w:r>
      <w:r w:rsidR="00A07D16" w:rsidRPr="00A07D16">
        <w:rPr>
          <w:rFonts w:ascii="Times New Roman CYR" w:hAnsi="Times New Roman CYR" w:cs="Times New Roman CYR"/>
        </w:rPr>
        <w:t xml:space="preserve"> </w:t>
      </w:r>
      <w:r w:rsidR="00A07D16">
        <w:rPr>
          <w:rFonts w:ascii="Times New Roman CYR" w:hAnsi="Times New Roman CYR" w:cs="Times New Roman CYR"/>
        </w:rPr>
        <w:t xml:space="preserve">Чаще всего в качестве литературных источников приводятся рассказы И. А. Бунина </w:t>
      </w:r>
      <w:r w:rsidR="00A07D16" w:rsidRPr="005C5106">
        <w:t>«</w:t>
      </w:r>
      <w:r w:rsidR="00A07D16">
        <w:rPr>
          <w:rFonts w:ascii="Times New Roman CYR" w:hAnsi="Times New Roman CYR" w:cs="Times New Roman CYR"/>
        </w:rPr>
        <w:t>Господин из Сан-Франциско</w:t>
      </w:r>
      <w:r w:rsidR="00A07D16" w:rsidRPr="005C5106">
        <w:t>»,</w:t>
      </w:r>
      <w:r w:rsidR="00A07D16">
        <w:t xml:space="preserve"> К. Г. Паустовского «Телеграмма»,</w:t>
      </w:r>
      <w:r w:rsidR="00A07D16" w:rsidRPr="005C5106">
        <w:t xml:space="preserve"> </w:t>
      </w:r>
      <w:r w:rsidR="00A07D16">
        <w:rPr>
          <w:rFonts w:ascii="Times New Roman CYR" w:hAnsi="Times New Roman CYR" w:cs="Times New Roman CYR"/>
        </w:rPr>
        <w:t>роман И. А. Гончарова</w:t>
      </w:r>
      <w:r w:rsidR="00A07D16" w:rsidRPr="005C5106">
        <w:t xml:space="preserve">  «</w:t>
      </w:r>
      <w:r w:rsidR="00A07D16">
        <w:rPr>
          <w:rFonts w:ascii="Times New Roman CYR" w:hAnsi="Times New Roman CYR" w:cs="Times New Roman CYR"/>
        </w:rPr>
        <w:t>Обломов</w:t>
      </w:r>
      <w:r w:rsidR="00A07D16">
        <w:t>»</w:t>
      </w:r>
      <w:r w:rsidR="00A07D16">
        <w:rPr>
          <w:rFonts w:ascii="Times New Roman CYR" w:hAnsi="Times New Roman CYR" w:cs="Times New Roman CYR"/>
        </w:rPr>
        <w:t>, рассказ Л. Куликовой «Свиделись».</w:t>
      </w:r>
      <w:r w:rsidRPr="0052221D">
        <w:t xml:space="preserve"> Недочёты проявились в следующем: </w:t>
      </w:r>
    </w:p>
    <w:p w:rsidR="008669AF" w:rsidRPr="0052221D" w:rsidRDefault="008669AF" w:rsidP="008669AF">
      <w:pPr>
        <w:jc w:val="both"/>
      </w:pPr>
      <w:r w:rsidRPr="0052221D">
        <w:t xml:space="preserve">- соглашаясь с позицией автора, </w:t>
      </w:r>
      <w:proofErr w:type="gramStart"/>
      <w:r w:rsidRPr="0052221D">
        <w:t>обучающиеся</w:t>
      </w:r>
      <w:proofErr w:type="gramEnd"/>
      <w:r w:rsidRPr="0052221D">
        <w:t xml:space="preserve"> не формулируют собственный тезис; </w:t>
      </w:r>
    </w:p>
    <w:p w:rsidR="008669AF" w:rsidRPr="0052221D" w:rsidRDefault="008669AF" w:rsidP="008669AF">
      <w:pPr>
        <w:jc w:val="both"/>
      </w:pPr>
      <w:r w:rsidRPr="0052221D">
        <w:t xml:space="preserve">- некоторые обучающиеся, выражая собственное отношение к позиции автора и формулируя тезис, далее приводят аргументы не к своему тезису, а к авторской позиции; </w:t>
      </w:r>
    </w:p>
    <w:p w:rsidR="008669AF" w:rsidRPr="0052221D" w:rsidRDefault="008669AF" w:rsidP="008669AF">
      <w:pPr>
        <w:jc w:val="both"/>
      </w:pPr>
      <w:r w:rsidRPr="0052221D">
        <w:t xml:space="preserve">- аргументы не доказывают заявленный тезис </w:t>
      </w:r>
    </w:p>
    <w:p w:rsidR="008669AF" w:rsidRPr="0052221D" w:rsidRDefault="008669AF" w:rsidP="008669AF">
      <w:pPr>
        <w:jc w:val="both"/>
      </w:pPr>
      <w:r>
        <w:t xml:space="preserve">- </w:t>
      </w:r>
      <w:r w:rsidRPr="0052221D">
        <w:t>пытаясь найти литературные аргументы, обучающиеся привлекают примеры из художественных произведений, искажая в собственных интересах авторск</w:t>
      </w:r>
      <w:r>
        <w:t xml:space="preserve">ий замысел </w:t>
      </w:r>
    </w:p>
    <w:p w:rsidR="008669AF" w:rsidRPr="0052221D" w:rsidRDefault="008669AF" w:rsidP="008669AF">
      <w:pPr>
        <w:jc w:val="both"/>
      </w:pPr>
      <w:r w:rsidRPr="0052221D">
        <w:rPr>
          <w:b/>
        </w:rPr>
        <w:t xml:space="preserve">К5. Смысловая цельность, речевая связность и последовательность изложения. </w:t>
      </w:r>
      <w:r w:rsidRPr="0052221D">
        <w:t xml:space="preserve">Следует отметить, что </w:t>
      </w:r>
      <w:r w:rsidR="00CF6EC7">
        <w:rPr>
          <w:lang w:eastAsia="en-US"/>
        </w:rPr>
        <w:t>59,1</w:t>
      </w:r>
      <w:r w:rsidRPr="0052221D">
        <w:t xml:space="preserve">% работ соответствует требованиям композиции сочинения-рассуждения. Как правило, обучающиеся верно делят свой текст на абзацы, стараются прописывать вступительную и заключительную части. Однако в некоторых работах вступление отсутствует (сочинение начинается с формулировки проблемы) или выражено формально, недостаточно связано с проблемой, встречаются дословные повторы тезиса и вывода, отдельных фрагментов текста, «разворачивание» одной и той же мысли средствами синонимических конструкций. Кроме того, частотны случаи отсутствия логических переходов от одной микротемы к другой, от одного предложения к другому, что нарушает цельность сочинения. </w:t>
      </w:r>
    </w:p>
    <w:p w:rsidR="008669AF" w:rsidRPr="0052221D" w:rsidRDefault="008669AF" w:rsidP="008669AF">
      <w:pPr>
        <w:jc w:val="both"/>
      </w:pPr>
      <w:r w:rsidRPr="0052221D">
        <w:t xml:space="preserve">    Кроме того, встречаются следующие логические ошибки: </w:t>
      </w:r>
    </w:p>
    <w:p w:rsidR="008669AF" w:rsidRPr="0052221D" w:rsidRDefault="008669AF" w:rsidP="008669AF">
      <w:pPr>
        <w:jc w:val="both"/>
      </w:pPr>
      <w:r w:rsidRPr="0052221D">
        <w:t xml:space="preserve">-неудачный переход к аргументам: с данной проблемой перекликается произведение…; примером такой проблемы является роман, аргументами к данной проблеме могут послужить; </w:t>
      </w:r>
    </w:p>
    <w:p w:rsidR="008669AF" w:rsidRPr="0052221D" w:rsidRDefault="008669AF" w:rsidP="008669AF">
      <w:pPr>
        <w:jc w:val="both"/>
      </w:pPr>
      <w:r w:rsidRPr="0052221D">
        <w:t xml:space="preserve">- нарушение причинно-следственных связей: Я полностью согласен с мнением автора, потому что люди не должны быть бесчеловечными; </w:t>
      </w:r>
    </w:p>
    <w:p w:rsidR="008669AF" w:rsidRPr="0052221D" w:rsidRDefault="008669AF" w:rsidP="008669AF">
      <w:pPr>
        <w:jc w:val="both"/>
      </w:pPr>
      <w:r w:rsidRPr="0052221D">
        <w:t xml:space="preserve">- совмещение в рамках ряда однородных членов логически перекрещивающихся понятий </w:t>
      </w:r>
    </w:p>
    <w:p w:rsidR="008669AF" w:rsidRPr="0052221D" w:rsidRDefault="00CF6EC7" w:rsidP="008669AF">
      <w:pPr>
        <w:jc w:val="both"/>
      </w:pPr>
      <w:r>
        <w:rPr>
          <w:b/>
        </w:rPr>
        <w:t xml:space="preserve">      </w:t>
      </w:r>
      <w:r w:rsidR="008669AF" w:rsidRPr="0052221D">
        <w:rPr>
          <w:b/>
        </w:rPr>
        <w:t>К</w:t>
      </w:r>
      <w:proofErr w:type="gramStart"/>
      <w:r w:rsidR="008669AF" w:rsidRPr="0052221D">
        <w:rPr>
          <w:b/>
        </w:rPr>
        <w:t>6</w:t>
      </w:r>
      <w:proofErr w:type="gramEnd"/>
      <w:r w:rsidR="008669AF" w:rsidRPr="0052221D">
        <w:rPr>
          <w:b/>
        </w:rPr>
        <w:t>. Точность и выразительность речи.</w:t>
      </w:r>
      <w:r w:rsidR="008669AF" w:rsidRPr="0052221D">
        <w:t xml:space="preserve"> Чаще всего в работах отмечается неточность выражения мысли, однообразие синтаксических конструкций, неуместное употребление штампов деловой и публицистической речи, бедность словаря, отсутствие выразительности, а также наличие тавтологии.</w:t>
      </w:r>
    </w:p>
    <w:p w:rsidR="008669AF" w:rsidRPr="0052221D" w:rsidRDefault="008669AF" w:rsidP="008669AF">
      <w:pPr>
        <w:jc w:val="both"/>
      </w:pPr>
      <w:r w:rsidRPr="0052221D">
        <w:t xml:space="preserve"> </w:t>
      </w:r>
      <w:r w:rsidR="00CF6EC7">
        <w:t xml:space="preserve">      </w:t>
      </w:r>
      <w:r w:rsidRPr="0052221D">
        <w:rPr>
          <w:b/>
        </w:rPr>
        <w:t>К</w:t>
      </w:r>
      <w:proofErr w:type="gramStart"/>
      <w:r w:rsidRPr="0052221D">
        <w:rPr>
          <w:b/>
        </w:rPr>
        <w:t>7</w:t>
      </w:r>
      <w:proofErr w:type="gramEnd"/>
      <w:r w:rsidRPr="0052221D">
        <w:rPr>
          <w:b/>
        </w:rPr>
        <w:t xml:space="preserve"> Соблюдение орфографических норм</w:t>
      </w:r>
      <w:r w:rsidRPr="0052221D">
        <w:t>. Анализ по критерию К</w:t>
      </w:r>
      <w:proofErr w:type="gramStart"/>
      <w:r w:rsidRPr="0052221D">
        <w:t>7</w:t>
      </w:r>
      <w:proofErr w:type="gramEnd"/>
      <w:r w:rsidRPr="0052221D">
        <w:t xml:space="preserve"> позволяет судить о возросшем уровне орфографической грамотности по сравнению с предыдущими годами. Однако нарушение каллиграфических норм в отдельных работах серьезно затрудняло их проверку, а в некоторых случаях (например, одинаковое написание букв </w:t>
      </w:r>
      <w:proofErr w:type="gramStart"/>
      <w:r w:rsidRPr="0052221D">
        <w:t>о</w:t>
      </w:r>
      <w:proofErr w:type="gramEnd"/>
      <w:r w:rsidRPr="0052221D">
        <w:t xml:space="preserve"> и а) приводило к большому количеству орфографических ошибок. Частотны ошибки, связанные с правописанием следующих орфограмм: - безу</w:t>
      </w:r>
      <w:r>
        <w:t xml:space="preserve">дарная гласная в </w:t>
      </w:r>
      <w:proofErr w:type="gramStart"/>
      <w:r>
        <w:t>корне слова</w:t>
      </w:r>
      <w:proofErr w:type="gramEnd"/>
      <w:r>
        <w:t xml:space="preserve">; </w:t>
      </w:r>
      <w:r w:rsidRPr="0052221D">
        <w:t xml:space="preserve">написание наречий, союзов, </w:t>
      </w:r>
      <w:r>
        <w:t xml:space="preserve">предлогов и омонимичных форм; </w:t>
      </w:r>
      <w:r w:rsidRPr="0052221D">
        <w:t>НЕ с разными частями р</w:t>
      </w:r>
      <w:r>
        <w:t xml:space="preserve">ечи; </w:t>
      </w:r>
      <w:r w:rsidRPr="0052221D">
        <w:t>Н-НН в с</w:t>
      </w:r>
      <w:r>
        <w:t xml:space="preserve">уффиксах причастий и наречий; </w:t>
      </w:r>
      <w:r w:rsidRPr="0052221D">
        <w:t>удвоенная согласная на стыке приставки и корня</w:t>
      </w:r>
      <w:r w:rsidR="00DA3CF5">
        <w:t xml:space="preserve">. </w:t>
      </w:r>
      <w:r w:rsidRPr="0052221D">
        <w:t>Тем не менее, можно отметить достаточно высокую орфографическую грамотность выпускников, большая часть которых допускала не более 1-2 ошибок (</w:t>
      </w:r>
      <w:r w:rsidR="00F300A3">
        <w:rPr>
          <w:lang w:eastAsia="en-US"/>
        </w:rPr>
        <w:t>7</w:t>
      </w:r>
      <w:r w:rsidR="00CF6EC7">
        <w:rPr>
          <w:lang w:eastAsia="en-US"/>
        </w:rPr>
        <w:t>2</w:t>
      </w:r>
      <w:r w:rsidRPr="0052221D">
        <w:t>% учащихся)</w:t>
      </w:r>
    </w:p>
    <w:p w:rsidR="008669AF" w:rsidRPr="0052221D" w:rsidRDefault="00CF6EC7" w:rsidP="008669AF">
      <w:pPr>
        <w:jc w:val="both"/>
      </w:pPr>
      <w:r>
        <w:rPr>
          <w:b/>
        </w:rPr>
        <w:t xml:space="preserve">              </w:t>
      </w:r>
      <w:r w:rsidR="008669AF" w:rsidRPr="0052221D">
        <w:rPr>
          <w:b/>
        </w:rPr>
        <w:t>К8. Соблюдение пунктуационных норм.</w:t>
      </w:r>
      <w:r w:rsidR="008669AF" w:rsidRPr="0052221D">
        <w:t xml:space="preserve"> Уровень пунктуационной грамотности выпускников оказался значительно ниже орфографической. </w:t>
      </w:r>
      <w:r>
        <w:t xml:space="preserve">68,7% обучающихся допустили от 1 до 3-х </w:t>
      </w:r>
      <w:r w:rsidR="00781FB5">
        <w:t>пунктуационных</w:t>
      </w:r>
      <w:r>
        <w:t xml:space="preserve"> ошибок. </w:t>
      </w:r>
      <w:r w:rsidR="008669AF" w:rsidRPr="0052221D">
        <w:t>К типичным ошибкам можно отнести следующие ошибки:</w:t>
      </w:r>
    </w:p>
    <w:p w:rsidR="008669AF" w:rsidRPr="0052221D" w:rsidRDefault="008669AF" w:rsidP="008669AF">
      <w:pPr>
        <w:jc w:val="both"/>
      </w:pPr>
      <w:r w:rsidRPr="0052221D">
        <w:t xml:space="preserve">- выделение вводных конструкций; </w:t>
      </w:r>
    </w:p>
    <w:p w:rsidR="008669AF" w:rsidRPr="0052221D" w:rsidRDefault="008669AF" w:rsidP="008669AF">
      <w:pPr>
        <w:jc w:val="both"/>
      </w:pPr>
      <w:r w:rsidRPr="0052221D">
        <w:t xml:space="preserve">- обособление обстоятельств, выраженных деепричастными оборотами и одиночными деепричастиями, и определений, выраженными причастными оборотами (зачастую отсутствовал один из парных знаков); </w:t>
      </w:r>
    </w:p>
    <w:p w:rsidR="008669AF" w:rsidRPr="0052221D" w:rsidRDefault="008669AF" w:rsidP="008669AF">
      <w:pPr>
        <w:jc w:val="both"/>
      </w:pPr>
      <w:r w:rsidRPr="0052221D">
        <w:t xml:space="preserve">- постановка знаков препинания в сложных предложениях, особенно между частями сложноподчинённого предложения; </w:t>
      </w:r>
    </w:p>
    <w:p w:rsidR="008669AF" w:rsidRPr="0052221D" w:rsidRDefault="008669AF" w:rsidP="008669AF">
      <w:pPr>
        <w:jc w:val="both"/>
      </w:pPr>
      <w:r w:rsidRPr="0052221D">
        <w:lastRenderedPageBreak/>
        <w:t>- оформление цитирования;</w:t>
      </w:r>
    </w:p>
    <w:p w:rsidR="008669AF" w:rsidRPr="0052221D" w:rsidRDefault="008669AF" w:rsidP="008669AF">
      <w:pPr>
        <w:jc w:val="both"/>
      </w:pPr>
      <w:r w:rsidRPr="0052221D">
        <w:t xml:space="preserve"> - знаки препинания при однородных членах предложения; </w:t>
      </w:r>
    </w:p>
    <w:p w:rsidR="008669AF" w:rsidRPr="0052221D" w:rsidRDefault="008669AF" w:rsidP="008669AF">
      <w:pPr>
        <w:jc w:val="both"/>
        <w:rPr>
          <w:b/>
        </w:rPr>
      </w:pPr>
      <w:r w:rsidRPr="0052221D">
        <w:t>- постановка лишних знаков препинания (выделялись слова вдруг, ведь, автор и т. п.)</w:t>
      </w:r>
      <w:r w:rsidRPr="0052221D">
        <w:rPr>
          <w:b/>
        </w:rPr>
        <w:t xml:space="preserve">. </w:t>
      </w:r>
    </w:p>
    <w:p w:rsidR="008669AF" w:rsidRPr="0052221D" w:rsidRDefault="008669AF" w:rsidP="008669AF">
      <w:pPr>
        <w:jc w:val="both"/>
      </w:pPr>
      <w:r w:rsidRPr="0052221D">
        <w:rPr>
          <w:b/>
        </w:rPr>
        <w:t>К</w:t>
      </w:r>
      <w:proofErr w:type="gramStart"/>
      <w:r w:rsidRPr="0052221D">
        <w:rPr>
          <w:b/>
        </w:rPr>
        <w:t>9</w:t>
      </w:r>
      <w:proofErr w:type="gramEnd"/>
      <w:r w:rsidRPr="0052221D">
        <w:rPr>
          <w:b/>
        </w:rPr>
        <w:t>. Соблюдение языковых норм</w:t>
      </w:r>
      <w:proofErr w:type="gramStart"/>
      <w:r w:rsidRPr="0052221D">
        <w:rPr>
          <w:b/>
        </w:rPr>
        <w:t>.</w:t>
      </w:r>
      <w:proofErr w:type="gramEnd"/>
      <w:r w:rsidRPr="0052221D">
        <w:rPr>
          <w:b/>
        </w:rPr>
        <w:t xml:space="preserve"> </w:t>
      </w:r>
      <w:proofErr w:type="gramStart"/>
      <w:r w:rsidR="00CF6EC7" w:rsidRPr="00596F93">
        <w:rPr>
          <w:color w:val="000000"/>
        </w:rPr>
        <w:t>г</w:t>
      </w:r>
      <w:proofErr w:type="gramEnd"/>
      <w:r w:rsidR="00CF6EC7" w:rsidRPr="00596F93">
        <w:rPr>
          <w:color w:val="000000"/>
        </w:rPr>
        <w:t>рам</w:t>
      </w:r>
      <w:r w:rsidR="00CF6EC7" w:rsidRPr="00596F93">
        <w:rPr>
          <w:color w:val="000000"/>
        </w:rPr>
        <w:softHyphen/>
        <w:t>ма</w:t>
      </w:r>
      <w:r w:rsidR="00CF6EC7" w:rsidRPr="00596F93">
        <w:rPr>
          <w:color w:val="000000"/>
        </w:rPr>
        <w:softHyphen/>
        <w:t>ти</w:t>
      </w:r>
      <w:r w:rsidR="00CF6EC7" w:rsidRPr="00596F93">
        <w:rPr>
          <w:color w:val="000000"/>
        </w:rPr>
        <w:softHyphen/>
        <w:t>че</w:t>
      </w:r>
      <w:r w:rsidR="00CF6EC7" w:rsidRPr="00596F93">
        <w:rPr>
          <w:color w:val="000000"/>
        </w:rPr>
        <w:softHyphen/>
        <w:t>ских оши</w:t>
      </w:r>
      <w:r w:rsidR="00CF6EC7" w:rsidRPr="00596F93">
        <w:rPr>
          <w:color w:val="000000"/>
        </w:rPr>
        <w:softHyphen/>
        <w:t>бок нет</w:t>
      </w:r>
      <w:r w:rsidR="00CF6EC7" w:rsidRPr="0052221D">
        <w:t xml:space="preserve"> </w:t>
      </w:r>
      <w:r w:rsidR="00781FB5">
        <w:t xml:space="preserve">у 48,2% обучающихся, </w:t>
      </w:r>
      <w:r w:rsidRPr="0052221D">
        <w:t xml:space="preserve">Отмечается большое количество грамматических ошибок следующего характера: </w:t>
      </w:r>
    </w:p>
    <w:p w:rsidR="008669AF" w:rsidRPr="0052221D" w:rsidRDefault="00F30738" w:rsidP="008669AF">
      <w:pPr>
        <w:jc w:val="both"/>
      </w:pPr>
      <w:r>
        <w:t>- нарушение норм управления</w:t>
      </w:r>
      <w:r w:rsidR="00A07D16" w:rsidRPr="00A07D16">
        <w:rPr>
          <w:rFonts w:ascii="Times New Roman CYR" w:hAnsi="Times New Roman CYR" w:cs="Times New Roman CYR"/>
        </w:rPr>
        <w:t xml:space="preserve"> </w:t>
      </w:r>
      <w:r w:rsidR="00A07D16">
        <w:rPr>
          <w:rFonts w:ascii="Times New Roman CYR" w:hAnsi="Times New Roman CYR" w:cs="Times New Roman CYR"/>
        </w:rPr>
        <w:t>(Позиция …Б. П. Екимова к этой проблеме ясна)</w:t>
      </w:r>
      <w:r>
        <w:t>;</w:t>
      </w:r>
    </w:p>
    <w:p w:rsidR="008669AF" w:rsidRPr="0052221D" w:rsidRDefault="008669AF" w:rsidP="008669AF">
      <w:pPr>
        <w:jc w:val="both"/>
      </w:pPr>
      <w:r w:rsidRPr="0052221D">
        <w:t xml:space="preserve"> - о</w:t>
      </w:r>
      <w:r w:rsidR="00F30738">
        <w:t>шибочное образование форм слов</w:t>
      </w:r>
      <w:r w:rsidRPr="0052221D">
        <w:t xml:space="preserve">; </w:t>
      </w:r>
    </w:p>
    <w:p w:rsidR="008669AF" w:rsidRPr="00A07D16" w:rsidRDefault="008669AF" w:rsidP="00A07D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2221D">
        <w:t>- ошибки в построении предложения с деепричастным оборотом</w:t>
      </w:r>
      <w:r w:rsidR="00A07D16">
        <w:t xml:space="preserve"> </w:t>
      </w:r>
      <w:r w:rsidR="00A07D16">
        <w:rPr>
          <w:rFonts w:ascii="Times New Roman CYR" w:hAnsi="Times New Roman CYR" w:cs="Times New Roman CYR"/>
        </w:rPr>
        <w:t>(И. С. Тургенев стоял на защите русского языка, даже не ставив перед собой такую задачу)</w:t>
      </w:r>
      <w:proofErr w:type="gramStart"/>
      <w:r w:rsidR="00A07D16">
        <w:rPr>
          <w:rFonts w:ascii="Times New Roman CYR" w:hAnsi="Times New Roman CYR" w:cs="Times New Roman CYR"/>
        </w:rPr>
        <w:t xml:space="preserve"> </w:t>
      </w:r>
      <w:r w:rsidRPr="0052221D">
        <w:t>;</w:t>
      </w:r>
      <w:proofErr w:type="gramEnd"/>
      <w:r w:rsidRPr="0052221D">
        <w:t xml:space="preserve"> </w:t>
      </w:r>
    </w:p>
    <w:p w:rsidR="008669AF" w:rsidRDefault="008669AF" w:rsidP="008669AF">
      <w:pPr>
        <w:jc w:val="both"/>
      </w:pPr>
      <w:r w:rsidRPr="0052221D">
        <w:t>- ошибки в построении сложного предложени</w:t>
      </w:r>
      <w:proofErr w:type="gramStart"/>
      <w:r w:rsidRPr="0052221D">
        <w:t>я</w:t>
      </w:r>
      <w:r w:rsidR="00A07D16">
        <w:rPr>
          <w:rFonts w:ascii="Times New Roman CYR" w:hAnsi="Times New Roman CYR" w:cs="Times New Roman CYR"/>
        </w:rPr>
        <w:t>(</w:t>
      </w:r>
      <w:proofErr w:type="gramEnd"/>
      <w:r w:rsidR="00A07D16">
        <w:rPr>
          <w:rFonts w:ascii="Times New Roman CYR" w:hAnsi="Times New Roman CYR" w:cs="Times New Roman CYR"/>
        </w:rPr>
        <w:t xml:space="preserve"> … нам показано то, как Обломов лежит…)</w:t>
      </w:r>
      <w:r w:rsidR="00A07D16">
        <w:t>,</w:t>
      </w:r>
    </w:p>
    <w:p w:rsidR="00A07D16" w:rsidRPr="00A07D16" w:rsidRDefault="00A07D16" w:rsidP="00A07D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 неправильное  употребление </w:t>
      </w:r>
      <w:proofErr w:type="spellStart"/>
      <w:proofErr w:type="gramStart"/>
      <w:r>
        <w:rPr>
          <w:rFonts w:ascii="Times New Roman CYR" w:hAnsi="Times New Roman CYR" w:cs="Times New Roman CYR"/>
        </w:rPr>
        <w:t>видо</w:t>
      </w:r>
      <w:proofErr w:type="spellEnd"/>
      <w:r>
        <w:rPr>
          <w:rFonts w:ascii="Times New Roman CYR" w:hAnsi="Times New Roman CYR" w:cs="Times New Roman CYR"/>
        </w:rPr>
        <w:t>-временных</w:t>
      </w:r>
      <w:proofErr w:type="gramEnd"/>
      <w:r>
        <w:rPr>
          <w:rFonts w:ascii="Times New Roman CYR" w:hAnsi="Times New Roman CYR" w:cs="Times New Roman CYR"/>
        </w:rPr>
        <w:t xml:space="preserve"> форм глаголов (Кто-то говорит иноязычными фразами, и окружающие отлично его понимали).</w:t>
      </w:r>
    </w:p>
    <w:p w:rsidR="008669AF" w:rsidRPr="0052221D" w:rsidRDefault="008669AF" w:rsidP="008669AF">
      <w:pPr>
        <w:jc w:val="both"/>
      </w:pPr>
      <w:r w:rsidRPr="0052221D">
        <w:t xml:space="preserve"> </w:t>
      </w:r>
      <w:r w:rsidRPr="0052221D">
        <w:rPr>
          <w:b/>
        </w:rPr>
        <w:t>К10. Соблюдение речевых норм</w:t>
      </w:r>
      <w:proofErr w:type="gramStart"/>
      <w:r w:rsidRPr="0052221D">
        <w:rPr>
          <w:b/>
        </w:rPr>
        <w:t>.</w:t>
      </w:r>
      <w:proofErr w:type="gramEnd"/>
      <w:r w:rsidRPr="0052221D">
        <w:t xml:space="preserve"> </w:t>
      </w:r>
      <w:proofErr w:type="gramStart"/>
      <w:r w:rsidR="00781FB5" w:rsidRPr="00596F93">
        <w:rPr>
          <w:color w:val="000000"/>
        </w:rPr>
        <w:t>д</w:t>
      </w:r>
      <w:proofErr w:type="gramEnd"/>
      <w:r w:rsidR="00781FB5" w:rsidRPr="00596F93">
        <w:rPr>
          <w:color w:val="000000"/>
        </w:rPr>
        <w:t>о</w:t>
      </w:r>
      <w:r w:rsidR="00781FB5" w:rsidRPr="00596F93">
        <w:rPr>
          <w:color w:val="000000"/>
        </w:rPr>
        <w:softHyphen/>
        <w:t>пу</w:t>
      </w:r>
      <w:r w:rsidR="00781FB5" w:rsidRPr="00596F93">
        <w:rPr>
          <w:color w:val="000000"/>
        </w:rPr>
        <w:softHyphen/>
        <w:t>ще</w:t>
      </w:r>
      <w:r w:rsidR="00781FB5" w:rsidRPr="00596F93">
        <w:rPr>
          <w:color w:val="000000"/>
        </w:rPr>
        <w:softHyphen/>
        <w:t>но не более 1 ре</w:t>
      </w:r>
      <w:r w:rsidR="00781FB5" w:rsidRPr="00596F93">
        <w:rPr>
          <w:color w:val="000000"/>
        </w:rPr>
        <w:softHyphen/>
        <w:t>че</w:t>
      </w:r>
      <w:r w:rsidR="00781FB5" w:rsidRPr="00596F93">
        <w:rPr>
          <w:color w:val="000000"/>
        </w:rPr>
        <w:softHyphen/>
        <w:t>вой ошиб</w:t>
      </w:r>
      <w:r w:rsidR="00781FB5" w:rsidRPr="00596F93">
        <w:rPr>
          <w:color w:val="000000"/>
        </w:rPr>
        <w:softHyphen/>
        <w:t>ки</w:t>
      </w:r>
      <w:r w:rsidR="00781FB5" w:rsidRPr="0052221D">
        <w:t xml:space="preserve"> </w:t>
      </w:r>
      <w:r w:rsidR="00781FB5">
        <w:t xml:space="preserve">у 57,1% обучающихся. </w:t>
      </w:r>
      <w:r w:rsidRPr="0052221D">
        <w:t xml:space="preserve">Необходимо отметить многочисленные нарушения речевых норм в развёрнутых ответах экзаменуемых. </w:t>
      </w:r>
    </w:p>
    <w:p w:rsidR="008669AF" w:rsidRPr="0052221D" w:rsidRDefault="008669AF" w:rsidP="008669AF">
      <w:pPr>
        <w:jc w:val="both"/>
      </w:pPr>
      <w:r w:rsidRPr="0052221D">
        <w:t xml:space="preserve">   К наиболее частотным относятся следующие: </w:t>
      </w:r>
    </w:p>
    <w:p w:rsidR="00A07D16" w:rsidRDefault="00A07D16" w:rsidP="00A07D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C5106">
        <w:t xml:space="preserve">- </w:t>
      </w:r>
      <w:r>
        <w:rPr>
          <w:rFonts w:ascii="Times New Roman CYR" w:hAnsi="Times New Roman CYR" w:cs="Times New Roman CYR"/>
        </w:rPr>
        <w:t>нарушение лексической сочетаемости (…герой прозябал свою жизнь, гоняясь за богатством; …язык может и должен производить какие-либо изменения)</w:t>
      </w:r>
    </w:p>
    <w:p w:rsidR="00A07D16" w:rsidRDefault="00A07D16" w:rsidP="00A07D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C5106">
        <w:t xml:space="preserve">- </w:t>
      </w:r>
      <w:r>
        <w:rPr>
          <w:rFonts w:ascii="Times New Roman CYR" w:hAnsi="Times New Roman CYR" w:cs="Times New Roman CYR"/>
        </w:rPr>
        <w:t xml:space="preserve">неточность словоупотребления (отчистка родников); </w:t>
      </w:r>
    </w:p>
    <w:p w:rsidR="00A07D16" w:rsidRDefault="00A07D16" w:rsidP="00A07D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C5106">
        <w:t xml:space="preserve">- </w:t>
      </w:r>
      <w:r>
        <w:rPr>
          <w:rFonts w:ascii="Times New Roman CYR" w:hAnsi="Times New Roman CYR" w:cs="Times New Roman CYR"/>
        </w:rPr>
        <w:t xml:space="preserve">употребление слов иной стилевой окраски. </w:t>
      </w:r>
    </w:p>
    <w:p w:rsidR="008669AF" w:rsidRPr="0052221D" w:rsidRDefault="008669AF" w:rsidP="008669AF">
      <w:pPr>
        <w:jc w:val="both"/>
      </w:pPr>
      <w:r w:rsidRPr="0052221D">
        <w:t>Самая частотная ошибка – повтор слов.</w:t>
      </w:r>
    </w:p>
    <w:p w:rsidR="00F300A3" w:rsidRDefault="008669AF" w:rsidP="008669AF">
      <w:pPr>
        <w:jc w:val="both"/>
      </w:pPr>
      <w:r w:rsidRPr="0052221D">
        <w:t xml:space="preserve"> </w:t>
      </w:r>
      <w:r w:rsidRPr="0052221D">
        <w:rPr>
          <w:b/>
        </w:rPr>
        <w:t>К11. Соблюдение этических норм.</w:t>
      </w:r>
      <w:r w:rsidRPr="0052221D">
        <w:t xml:space="preserve"> В подавляющем большинстве работ</w:t>
      </w:r>
      <w:r w:rsidR="00781FB5">
        <w:t xml:space="preserve"> (98%)</w:t>
      </w:r>
      <w:r w:rsidRPr="0052221D">
        <w:t xml:space="preserve"> этические ошибки отсутствуют. Явных, грубых нарушений этических норм нет</w:t>
      </w:r>
    </w:p>
    <w:p w:rsidR="008669AF" w:rsidRPr="0052221D" w:rsidRDefault="008669AF" w:rsidP="008669AF">
      <w:pPr>
        <w:jc w:val="both"/>
      </w:pPr>
      <w:r w:rsidRPr="0052221D">
        <w:rPr>
          <w:b/>
        </w:rPr>
        <w:t xml:space="preserve"> К12. Соблюдение фактической точности в фоновом материале</w:t>
      </w:r>
      <w:r w:rsidRPr="0052221D">
        <w:t xml:space="preserve">. Необходимо отметить, что фактические ошибки не стали типичными для выпускников. </w:t>
      </w:r>
      <w:r w:rsidR="00781FB5">
        <w:t xml:space="preserve">У 80% </w:t>
      </w:r>
      <w:proofErr w:type="gramStart"/>
      <w:r w:rsidR="00781FB5">
        <w:t>обучающихся</w:t>
      </w:r>
      <w:proofErr w:type="gramEnd"/>
      <w:r w:rsidR="00781FB5">
        <w:t xml:space="preserve"> </w:t>
      </w:r>
      <w:r w:rsidR="00781FB5" w:rsidRPr="00596F93">
        <w:rPr>
          <w:color w:val="000000"/>
        </w:rPr>
        <w:t>фак</w:t>
      </w:r>
      <w:r w:rsidR="00781FB5" w:rsidRPr="00596F93">
        <w:rPr>
          <w:color w:val="000000"/>
        </w:rPr>
        <w:softHyphen/>
        <w:t>ти</w:t>
      </w:r>
      <w:r w:rsidR="00781FB5" w:rsidRPr="00596F93">
        <w:rPr>
          <w:color w:val="000000"/>
        </w:rPr>
        <w:softHyphen/>
        <w:t>че</w:t>
      </w:r>
      <w:r w:rsidR="00781FB5" w:rsidRPr="00596F93">
        <w:rPr>
          <w:color w:val="000000"/>
        </w:rPr>
        <w:softHyphen/>
        <w:t>ские ошиб</w:t>
      </w:r>
      <w:r w:rsidR="00781FB5" w:rsidRPr="00596F93">
        <w:rPr>
          <w:color w:val="000000"/>
        </w:rPr>
        <w:softHyphen/>
        <w:t>ки в фо</w:t>
      </w:r>
      <w:r w:rsidR="00781FB5" w:rsidRPr="00596F93">
        <w:rPr>
          <w:color w:val="000000"/>
        </w:rPr>
        <w:softHyphen/>
        <w:t>но</w:t>
      </w:r>
      <w:r w:rsidR="00781FB5" w:rsidRPr="00596F93">
        <w:rPr>
          <w:color w:val="000000"/>
        </w:rPr>
        <w:softHyphen/>
      </w:r>
      <w:r w:rsidR="00781FB5">
        <w:rPr>
          <w:color w:val="000000"/>
        </w:rPr>
        <w:t>вом ма</w:t>
      </w:r>
      <w:r w:rsidR="00781FB5">
        <w:rPr>
          <w:color w:val="000000"/>
        </w:rPr>
        <w:softHyphen/>
        <w:t>те</w:t>
      </w:r>
      <w:r w:rsidR="00781FB5">
        <w:rPr>
          <w:color w:val="000000"/>
        </w:rPr>
        <w:softHyphen/>
        <w:t>ри</w:t>
      </w:r>
      <w:r w:rsidR="00781FB5">
        <w:rPr>
          <w:color w:val="000000"/>
        </w:rPr>
        <w:softHyphen/>
        <w:t>а</w:t>
      </w:r>
      <w:r w:rsidR="00781FB5">
        <w:rPr>
          <w:color w:val="000000"/>
        </w:rPr>
        <w:softHyphen/>
        <w:t>ле от</w:t>
      </w:r>
      <w:r w:rsidR="00781FB5">
        <w:rPr>
          <w:color w:val="000000"/>
        </w:rPr>
        <w:softHyphen/>
        <w:t>сут</w:t>
      </w:r>
      <w:r w:rsidR="00781FB5">
        <w:rPr>
          <w:color w:val="000000"/>
        </w:rPr>
        <w:softHyphen/>
        <w:t>ству</w:t>
      </w:r>
      <w:r w:rsidR="00781FB5">
        <w:rPr>
          <w:color w:val="000000"/>
        </w:rPr>
        <w:softHyphen/>
        <w:t>ю.</w:t>
      </w:r>
      <w:r w:rsidR="00781FB5">
        <w:t xml:space="preserve"> </w:t>
      </w:r>
      <w:r w:rsidRPr="0052221D">
        <w:t xml:space="preserve">И всё же встречается: </w:t>
      </w:r>
    </w:p>
    <w:p w:rsidR="008669AF" w:rsidRPr="0052221D" w:rsidRDefault="008669AF" w:rsidP="008669AF">
      <w:pPr>
        <w:jc w:val="both"/>
      </w:pPr>
      <w:r w:rsidRPr="0052221D">
        <w:t xml:space="preserve">- искажение названия произведения </w:t>
      </w:r>
    </w:p>
    <w:p w:rsidR="008669AF" w:rsidRPr="0052221D" w:rsidRDefault="008669AF" w:rsidP="008669AF">
      <w:pPr>
        <w:jc w:val="both"/>
      </w:pPr>
      <w:r w:rsidRPr="0052221D">
        <w:t xml:space="preserve">- ошибочное обозначение жанра произведения </w:t>
      </w:r>
    </w:p>
    <w:p w:rsidR="008669AF" w:rsidRPr="00EC5BE0" w:rsidRDefault="008669AF" w:rsidP="00EC5BE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2221D">
        <w:t xml:space="preserve">- искажение содержания произведений  </w:t>
      </w:r>
      <w:r w:rsidR="00781FB5">
        <w:t>- искажение исторических фактов</w:t>
      </w:r>
      <w:r w:rsidR="00F300A3">
        <w:t>.</w:t>
      </w:r>
      <w:r w:rsidR="00A07D16" w:rsidRPr="00A07D16">
        <w:rPr>
          <w:rFonts w:ascii="Times New Roman CYR" w:hAnsi="Times New Roman CYR" w:cs="Times New Roman CYR"/>
        </w:rPr>
        <w:t xml:space="preserve"> </w:t>
      </w:r>
      <w:r w:rsidR="00A07D16">
        <w:rPr>
          <w:rFonts w:ascii="Times New Roman CYR" w:hAnsi="Times New Roman CYR" w:cs="Times New Roman CYR"/>
        </w:rPr>
        <w:t xml:space="preserve">Например, </w:t>
      </w:r>
      <w:proofErr w:type="gramStart"/>
      <w:r w:rsidR="00A07D16">
        <w:rPr>
          <w:rFonts w:ascii="Times New Roman CYR" w:hAnsi="Times New Roman CYR" w:cs="Times New Roman CYR"/>
        </w:rPr>
        <w:t>обучающийся</w:t>
      </w:r>
      <w:proofErr w:type="gramEnd"/>
      <w:r w:rsidR="00A07D16">
        <w:rPr>
          <w:rFonts w:ascii="Times New Roman CYR" w:hAnsi="Times New Roman CYR" w:cs="Times New Roman CYR"/>
        </w:rPr>
        <w:t xml:space="preserve"> совместил факты двух произведений: К. Г. Паустовского «Телеграмма» и А. С. </w:t>
      </w:r>
      <w:proofErr w:type="spellStart"/>
      <w:r w:rsidR="00A07D16">
        <w:rPr>
          <w:rFonts w:ascii="Times New Roman CYR" w:hAnsi="Times New Roman CYR" w:cs="Times New Roman CYR"/>
        </w:rPr>
        <w:t>Пущкина</w:t>
      </w:r>
      <w:proofErr w:type="spellEnd"/>
      <w:r w:rsidR="00A07D16">
        <w:rPr>
          <w:rFonts w:ascii="Times New Roman CYR" w:hAnsi="Times New Roman CYR" w:cs="Times New Roman CYR"/>
        </w:rPr>
        <w:t xml:space="preserve"> «Станционный смотритель» («В произведении К. Паустовского «Телеграмма» … дочку забрали замуж, увезли в город…»), другой дал неверную интерпретацию эмоциональной окраске текста («…рассуждения Б. П. Екимова слишком категоричны и слегка фанатичны»).</w:t>
      </w:r>
    </w:p>
    <w:p w:rsidR="008669AF" w:rsidRDefault="008669AF" w:rsidP="000E7859">
      <w:pPr>
        <w:ind w:firstLine="709"/>
        <w:jc w:val="both"/>
        <w:rPr>
          <w:bCs/>
        </w:rPr>
      </w:pPr>
    </w:p>
    <w:p w:rsidR="00307432" w:rsidRPr="00EC5BE0" w:rsidRDefault="00307432" w:rsidP="000E7859">
      <w:pPr>
        <w:ind w:firstLine="709"/>
        <w:jc w:val="both"/>
        <w:rPr>
          <w:b/>
        </w:rPr>
      </w:pPr>
      <w:r w:rsidRPr="00EC5BE0">
        <w:rPr>
          <w:b/>
          <w:bCs/>
        </w:rPr>
        <w:t>Выводы:</w:t>
      </w:r>
      <w:r w:rsidRPr="00EC5BE0">
        <w:rPr>
          <w:b/>
        </w:rPr>
        <w:t xml:space="preserve"> </w:t>
      </w:r>
    </w:p>
    <w:p w:rsidR="009308F5" w:rsidRDefault="009308F5" w:rsidP="000E7859">
      <w:pPr>
        <w:ind w:firstLine="709"/>
        <w:jc w:val="both"/>
        <w:rPr>
          <w:b/>
          <w:bCs/>
        </w:rPr>
      </w:pPr>
    </w:p>
    <w:p w:rsidR="009308F5" w:rsidRDefault="00C75AC7" w:rsidP="000E7859">
      <w:pPr>
        <w:ind w:firstLine="709"/>
        <w:jc w:val="both"/>
      </w:pPr>
      <w:r>
        <w:t xml:space="preserve">Всего приняли участие в </w:t>
      </w:r>
      <w:r w:rsidR="00EC5BE0">
        <w:t xml:space="preserve">пробной региональной контрольной работе в форме ЕГЭ </w:t>
      </w:r>
      <w:r>
        <w:t xml:space="preserve"> по русскому языку </w:t>
      </w:r>
      <w:r w:rsidRPr="000E7859">
        <w:t xml:space="preserve"> </w:t>
      </w:r>
      <w:r w:rsidR="00EC5BE0">
        <w:t>147</w:t>
      </w:r>
      <w:r>
        <w:t xml:space="preserve"> </w:t>
      </w:r>
      <w:r w:rsidRPr="000E7859">
        <w:t xml:space="preserve">обучающихся 11-х классов из </w:t>
      </w:r>
      <w:r>
        <w:rPr>
          <w:bCs/>
        </w:rPr>
        <w:t xml:space="preserve">12 </w:t>
      </w:r>
      <w:r w:rsidRPr="000E7859">
        <w:t xml:space="preserve">общеобразовательных организаций Новоорского района, что составило </w:t>
      </w:r>
      <w:r w:rsidR="00EC5BE0">
        <w:rPr>
          <w:bCs/>
        </w:rPr>
        <w:t>94,2</w:t>
      </w:r>
      <w:r w:rsidRPr="000E7859">
        <w:rPr>
          <w:bCs/>
        </w:rPr>
        <w:t>%</w:t>
      </w:r>
      <w:r w:rsidRPr="000E7859">
        <w:t xml:space="preserve"> от общего количества</w:t>
      </w:r>
      <w:r w:rsidR="00EC5BE0">
        <w:t xml:space="preserve"> обучающихся </w:t>
      </w:r>
      <w:proofErr w:type="spellStart"/>
      <w:r w:rsidR="00EC5BE0">
        <w:t>одиннадцатиклассников</w:t>
      </w:r>
      <w:proofErr w:type="spellEnd"/>
      <w:r w:rsidR="00EC5BE0">
        <w:t xml:space="preserve"> Новоорского района</w:t>
      </w:r>
      <w:proofErr w:type="gramStart"/>
      <w:r w:rsidR="00EC5BE0">
        <w:t xml:space="preserve"> </w:t>
      </w:r>
      <w:r w:rsidRPr="000E7859">
        <w:t>.</w:t>
      </w:r>
      <w:proofErr w:type="gramEnd"/>
    </w:p>
    <w:p w:rsidR="00C75AC7" w:rsidRDefault="00C75AC7" w:rsidP="00EC5BE0">
      <w:pPr>
        <w:ind w:firstLine="709"/>
        <w:jc w:val="both"/>
      </w:pPr>
      <w:r>
        <w:t>Показатель процента «2»</w:t>
      </w:r>
      <w:r w:rsidR="00EC5BE0">
        <w:t>(0-23 баллов)</w:t>
      </w:r>
      <w:r>
        <w:t xml:space="preserve"> - 0%, показатель % «4-5»</w:t>
      </w:r>
      <w:r w:rsidR="00EC5BE0">
        <w:t>(57-100 баллов)</w:t>
      </w:r>
      <w:r>
        <w:t xml:space="preserve"> - </w:t>
      </w:r>
      <w:r w:rsidR="00EC5BE0">
        <w:t>70,1</w:t>
      </w:r>
      <w:r>
        <w:t>%.</w:t>
      </w:r>
    </w:p>
    <w:p w:rsidR="00EC5BE0" w:rsidRDefault="00EC5BE0" w:rsidP="00EC5BE0">
      <w:pPr>
        <w:jc w:val="both"/>
      </w:pPr>
      <w:r>
        <w:rPr>
          <w:color w:val="000000"/>
        </w:rPr>
        <w:t xml:space="preserve">            </w:t>
      </w:r>
      <w:r w:rsidRPr="000E7859">
        <w:rPr>
          <w:color w:val="000000"/>
        </w:rPr>
        <w:t>Высокий показатель процента «4» и»5»</w:t>
      </w:r>
      <w:r>
        <w:rPr>
          <w:color w:val="000000"/>
        </w:rPr>
        <w:t xml:space="preserve"> (от57-100 баллов)</w:t>
      </w:r>
      <w:r w:rsidRPr="000E7859">
        <w:rPr>
          <w:color w:val="000000"/>
        </w:rPr>
        <w:t xml:space="preserve"> показывают  следующие образовательные организации Новоорского ра</w:t>
      </w:r>
      <w:r>
        <w:rPr>
          <w:color w:val="000000"/>
        </w:rPr>
        <w:t>йона:</w:t>
      </w:r>
      <w:r w:rsidRPr="00E8181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МБОУ СОШ </w:t>
      </w:r>
      <w:proofErr w:type="spellStart"/>
      <w:r>
        <w:rPr>
          <w:color w:val="000000"/>
          <w:sz w:val="22"/>
          <w:szCs w:val="22"/>
        </w:rPr>
        <w:t>с</w:t>
      </w:r>
      <w:proofErr w:type="gramStart"/>
      <w:r>
        <w:rPr>
          <w:color w:val="000000"/>
          <w:sz w:val="22"/>
          <w:szCs w:val="22"/>
        </w:rPr>
        <w:t>.Г</w:t>
      </w:r>
      <w:proofErr w:type="gramEnd"/>
      <w:r>
        <w:rPr>
          <w:color w:val="000000"/>
          <w:sz w:val="22"/>
          <w:szCs w:val="22"/>
        </w:rPr>
        <w:t>ранитный</w:t>
      </w:r>
      <w:proofErr w:type="spellEnd"/>
      <w:r>
        <w:rPr>
          <w:color w:val="000000"/>
          <w:sz w:val="22"/>
          <w:szCs w:val="22"/>
        </w:rPr>
        <w:t xml:space="preserve"> </w:t>
      </w:r>
      <w:r>
        <w:t xml:space="preserve">, </w:t>
      </w:r>
      <w:r>
        <w:rPr>
          <w:color w:val="000000"/>
          <w:sz w:val="22"/>
          <w:szCs w:val="22"/>
        </w:rPr>
        <w:t xml:space="preserve">МОУ СОШ </w:t>
      </w:r>
      <w:proofErr w:type="spellStart"/>
      <w:r>
        <w:rPr>
          <w:color w:val="000000"/>
          <w:sz w:val="22"/>
          <w:szCs w:val="22"/>
        </w:rPr>
        <w:t>с.Горьковское</w:t>
      </w:r>
      <w:proofErr w:type="spellEnd"/>
      <w:r>
        <w:t xml:space="preserve">, </w:t>
      </w:r>
      <w:r>
        <w:rPr>
          <w:color w:val="000000"/>
          <w:sz w:val="22"/>
          <w:szCs w:val="22"/>
        </w:rPr>
        <w:t xml:space="preserve">МОАУ СОШ №1 </w:t>
      </w:r>
      <w:proofErr w:type="spellStart"/>
      <w:r>
        <w:rPr>
          <w:color w:val="000000"/>
          <w:sz w:val="22"/>
          <w:szCs w:val="22"/>
        </w:rPr>
        <w:t>п.Новоорск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им.Калачева</w:t>
      </w:r>
      <w:proofErr w:type="spellEnd"/>
      <w:r>
        <w:rPr>
          <w:color w:val="000000"/>
          <w:sz w:val="22"/>
          <w:szCs w:val="22"/>
        </w:rPr>
        <w:t xml:space="preserve"> АВ</w:t>
      </w:r>
      <w:r>
        <w:t xml:space="preserve">, </w:t>
      </w:r>
      <w:r>
        <w:rPr>
          <w:color w:val="000000"/>
          <w:sz w:val="22"/>
          <w:szCs w:val="22"/>
        </w:rPr>
        <w:t xml:space="preserve">МАОУ «СОШ №1 </w:t>
      </w:r>
      <w:proofErr w:type="spellStart"/>
      <w:r>
        <w:rPr>
          <w:color w:val="000000"/>
          <w:sz w:val="22"/>
          <w:szCs w:val="22"/>
        </w:rPr>
        <w:t>п.Энергетик</w:t>
      </w:r>
      <w:proofErr w:type="spellEnd"/>
      <w:r>
        <w:rPr>
          <w:color w:val="000000"/>
          <w:sz w:val="22"/>
          <w:szCs w:val="22"/>
        </w:rPr>
        <w:t>»</w:t>
      </w:r>
      <w:r>
        <w:t xml:space="preserve">, </w:t>
      </w:r>
      <w:r>
        <w:rPr>
          <w:color w:val="000000"/>
          <w:sz w:val="22"/>
          <w:szCs w:val="22"/>
        </w:rPr>
        <w:t xml:space="preserve">МАОУ «СОШ №1 </w:t>
      </w:r>
      <w:proofErr w:type="spellStart"/>
      <w:r>
        <w:rPr>
          <w:color w:val="000000"/>
          <w:sz w:val="22"/>
          <w:szCs w:val="22"/>
        </w:rPr>
        <w:t>п.Энергетик</w:t>
      </w:r>
      <w:proofErr w:type="spellEnd"/>
      <w:r>
        <w:rPr>
          <w:color w:val="000000"/>
          <w:sz w:val="22"/>
          <w:szCs w:val="22"/>
        </w:rPr>
        <w:t>»</w:t>
      </w:r>
      <w:r>
        <w:t xml:space="preserve"> </w:t>
      </w:r>
    </w:p>
    <w:p w:rsidR="00EC5BE0" w:rsidRPr="00280AEB" w:rsidRDefault="00EC5BE0" w:rsidP="00EC5BE0">
      <w:pPr>
        <w:pStyle w:val="aa"/>
        <w:ind w:firstLine="708"/>
        <w:jc w:val="both"/>
      </w:pPr>
      <w:r w:rsidRPr="00280AEB">
        <w:t>Показатель процента положительных отметок ниже районного (</w:t>
      </w:r>
      <w:r>
        <w:t>70,1</w:t>
      </w:r>
      <w:r w:rsidRPr="00280AEB">
        <w:t xml:space="preserve">%) показывают </w:t>
      </w:r>
      <w:r w:rsidRPr="00280AEB">
        <w:rPr>
          <w:color w:val="000000"/>
        </w:rPr>
        <w:t xml:space="preserve">следующие образовательные организации Новоорского </w:t>
      </w:r>
      <w:proofErr w:type="spellStart"/>
      <w:r w:rsidRPr="00280AEB">
        <w:rPr>
          <w:color w:val="000000"/>
        </w:rPr>
        <w:t>района:</w:t>
      </w:r>
      <w:r>
        <w:rPr>
          <w:color w:val="000000"/>
        </w:rPr>
        <w:t>МАОУ</w:t>
      </w:r>
      <w:proofErr w:type="spellEnd"/>
      <w:r>
        <w:rPr>
          <w:color w:val="000000"/>
        </w:rPr>
        <w:t xml:space="preserve"> СОШ №2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овоорск</w:t>
      </w:r>
      <w:proofErr w:type="spellEnd"/>
      <w:r>
        <w:rPr>
          <w:color w:val="000000"/>
        </w:rPr>
        <w:t xml:space="preserve"> (68,4%), МАОУ ПНЛ (62,5%)</w:t>
      </w:r>
      <w:r>
        <w:t>,</w:t>
      </w:r>
      <w:r w:rsidRPr="00280AE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МАОУ "СОШ с. Кумак"(55,5%</w:t>
      </w:r>
      <w:r w:rsidRPr="00280AEB">
        <w:rPr>
          <w:color w:val="000000"/>
          <w:sz w:val="22"/>
          <w:szCs w:val="22"/>
        </w:rPr>
        <w:t xml:space="preserve">), МОУ СОШ </w:t>
      </w:r>
      <w:proofErr w:type="spellStart"/>
      <w:r w:rsidRPr="00280AEB">
        <w:rPr>
          <w:color w:val="000000"/>
          <w:sz w:val="22"/>
          <w:szCs w:val="22"/>
        </w:rPr>
        <w:t>с.Добровольское</w:t>
      </w:r>
      <w:proofErr w:type="spellEnd"/>
      <w:r w:rsidRPr="00280AEB">
        <w:rPr>
          <w:color w:val="000000"/>
        </w:rPr>
        <w:t xml:space="preserve"> (</w:t>
      </w:r>
      <w:r>
        <w:rPr>
          <w:color w:val="000000"/>
        </w:rPr>
        <w:t>54,6</w:t>
      </w:r>
      <w:r w:rsidRPr="00280AEB">
        <w:rPr>
          <w:color w:val="000000"/>
        </w:rPr>
        <w:t xml:space="preserve">%),  </w:t>
      </w:r>
      <w:r w:rsidRPr="00280AEB">
        <w:rPr>
          <w:color w:val="000000"/>
          <w:sz w:val="22"/>
          <w:szCs w:val="22"/>
        </w:rPr>
        <w:t>МАОУ "СОШ №4 п. Новоорск"</w:t>
      </w:r>
      <w:r w:rsidRPr="00280AEB">
        <w:rPr>
          <w:color w:val="000000"/>
        </w:rPr>
        <w:t xml:space="preserve"> (</w:t>
      </w:r>
      <w:r>
        <w:rPr>
          <w:color w:val="000000"/>
        </w:rPr>
        <w:t>50</w:t>
      </w:r>
      <w:r w:rsidRPr="00280AEB">
        <w:rPr>
          <w:color w:val="000000"/>
        </w:rPr>
        <w:t xml:space="preserve">%), </w:t>
      </w:r>
      <w:r w:rsidRPr="00280AEB">
        <w:rPr>
          <w:color w:val="000000"/>
          <w:sz w:val="22"/>
          <w:szCs w:val="22"/>
        </w:rPr>
        <w:t>МОУ СОШ с. Будамша</w:t>
      </w:r>
      <w:r w:rsidRPr="00280AEB">
        <w:rPr>
          <w:color w:val="000000"/>
        </w:rPr>
        <w:t xml:space="preserve"> (</w:t>
      </w:r>
      <w:r>
        <w:rPr>
          <w:color w:val="000000"/>
        </w:rPr>
        <w:t>14,3</w:t>
      </w:r>
      <w:r w:rsidRPr="00280AEB">
        <w:rPr>
          <w:color w:val="000000"/>
        </w:rPr>
        <w:t xml:space="preserve">%), </w:t>
      </w:r>
      <w:r w:rsidRPr="00280AEB">
        <w:rPr>
          <w:color w:val="000000"/>
          <w:sz w:val="22"/>
          <w:szCs w:val="22"/>
        </w:rPr>
        <w:t xml:space="preserve">МОУ «СОШ </w:t>
      </w:r>
      <w:proofErr w:type="spellStart"/>
      <w:r w:rsidRPr="00280AEB">
        <w:rPr>
          <w:color w:val="000000"/>
          <w:sz w:val="22"/>
          <w:szCs w:val="22"/>
        </w:rPr>
        <w:t>с.Чапаевка</w:t>
      </w:r>
      <w:proofErr w:type="spellEnd"/>
      <w:r w:rsidRPr="00280AEB">
        <w:rPr>
          <w:color w:val="000000"/>
          <w:sz w:val="22"/>
          <w:szCs w:val="22"/>
        </w:rPr>
        <w:t>»</w:t>
      </w:r>
      <w:r>
        <w:rPr>
          <w:color w:val="000000"/>
        </w:rPr>
        <w:t xml:space="preserve"> (40%).</w:t>
      </w:r>
    </w:p>
    <w:p w:rsidR="00AA2772" w:rsidRDefault="00AA2772" w:rsidP="00AA2772">
      <w:pPr>
        <w:pStyle w:val="a5"/>
        <w:ind w:left="0"/>
        <w:contextualSpacing/>
        <w:jc w:val="both"/>
      </w:pPr>
      <w:r>
        <w:t xml:space="preserve">          </w:t>
      </w:r>
      <w:r w:rsidRPr="008D31D6">
        <w:t xml:space="preserve">Низкие результаты в отдельных случаях свидетельствуют об отсутствии внимания, умения сконцентрироваться, объясняются психологической неподготовленностью </w:t>
      </w:r>
      <w:r>
        <w:t>и отсутствия мотивации на высокий результат</w:t>
      </w:r>
      <w:r w:rsidRPr="008D31D6">
        <w:t>.</w:t>
      </w:r>
    </w:p>
    <w:p w:rsidR="009308F5" w:rsidRDefault="009308F5" w:rsidP="00AA2772">
      <w:pPr>
        <w:jc w:val="both"/>
        <w:rPr>
          <w:b/>
          <w:bCs/>
        </w:rPr>
      </w:pPr>
    </w:p>
    <w:p w:rsidR="00EC5BE0" w:rsidRDefault="00AA2772" w:rsidP="00AA2772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AA2772" w:rsidRDefault="00AA2772" w:rsidP="00AA2772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  </w:t>
      </w:r>
      <w:r w:rsidRPr="000E7859">
        <w:rPr>
          <w:b/>
          <w:bCs/>
        </w:rPr>
        <w:t>Рекомендации</w:t>
      </w:r>
    </w:p>
    <w:p w:rsidR="00AA2772" w:rsidRPr="00746C68" w:rsidRDefault="00AA2772" w:rsidP="00AA2772">
      <w:pPr>
        <w:jc w:val="both"/>
        <w:rPr>
          <w:bCs/>
        </w:rPr>
      </w:pPr>
      <w:r w:rsidRPr="00746C68">
        <w:rPr>
          <w:bCs/>
        </w:rPr>
        <w:t>1. Администрации образовательных организаций:</w:t>
      </w:r>
    </w:p>
    <w:p w:rsidR="00AA2772" w:rsidRPr="004A5C2B" w:rsidRDefault="00AA2772" w:rsidP="00AA2772">
      <w:pPr>
        <w:jc w:val="both"/>
        <w:rPr>
          <w:color w:val="008000"/>
        </w:rPr>
      </w:pPr>
      <w:r>
        <w:t>1.1</w:t>
      </w:r>
      <w:proofErr w:type="gramStart"/>
      <w:r w:rsidRPr="00A65B23">
        <w:t xml:space="preserve"> </w:t>
      </w:r>
      <w:r>
        <w:t xml:space="preserve"> П</w:t>
      </w:r>
      <w:proofErr w:type="gramEnd"/>
      <w:r>
        <w:t>родолжить работу по организации и проведению контрольных работ по русскому языку в 11-х классах общеобразовательных организаций Новоорского района в 2017-2018 учебном году.</w:t>
      </w:r>
    </w:p>
    <w:p w:rsidR="00AA2772" w:rsidRDefault="00AA2772" w:rsidP="00AA2772">
      <w:pPr>
        <w:pStyle w:val="aa"/>
        <w:jc w:val="both"/>
        <w:rPr>
          <w:color w:val="000000"/>
        </w:rPr>
      </w:pPr>
      <w:proofErr w:type="gramStart"/>
      <w:r>
        <w:t>1.2.</w:t>
      </w:r>
      <w:r w:rsidRPr="000E7859">
        <w:t xml:space="preserve">Усилить контроль за подготовкой обучающихся к </w:t>
      </w:r>
      <w:r>
        <w:t xml:space="preserve">государственной итоговой аттестации </w:t>
      </w:r>
      <w:r w:rsidRPr="000E7859">
        <w:t xml:space="preserve">и продолжить системную и продуктивную работу, ориентированную на качественный конечный результат по подготовке </w:t>
      </w:r>
      <w:r>
        <w:t xml:space="preserve"> к ГИА в следующих образовательных организациях:</w:t>
      </w:r>
      <w:proofErr w:type="gramEnd"/>
      <w:r>
        <w:t xml:space="preserve"> </w:t>
      </w:r>
      <w:r w:rsidR="00EC5BE0">
        <w:rPr>
          <w:color w:val="000000"/>
        </w:rPr>
        <w:t>МАОУ ПНЛ (62,5%)</w:t>
      </w:r>
      <w:r w:rsidR="00EC5BE0">
        <w:t>,</w:t>
      </w:r>
      <w:r w:rsidR="00EC5BE0" w:rsidRPr="00280AEB">
        <w:rPr>
          <w:color w:val="000000"/>
          <w:sz w:val="22"/>
          <w:szCs w:val="22"/>
        </w:rPr>
        <w:t xml:space="preserve"> </w:t>
      </w:r>
      <w:r w:rsidR="00EC5BE0">
        <w:rPr>
          <w:color w:val="000000"/>
          <w:sz w:val="22"/>
          <w:szCs w:val="22"/>
        </w:rPr>
        <w:t>МАОУ "СОШ с. Кумак"(55,5%</w:t>
      </w:r>
      <w:r w:rsidR="00EC5BE0" w:rsidRPr="00280AEB">
        <w:rPr>
          <w:color w:val="000000"/>
          <w:sz w:val="22"/>
          <w:szCs w:val="22"/>
        </w:rPr>
        <w:t xml:space="preserve">), МОУ СОШ </w:t>
      </w:r>
      <w:proofErr w:type="spellStart"/>
      <w:r w:rsidR="00EC5BE0" w:rsidRPr="00280AEB">
        <w:rPr>
          <w:color w:val="000000"/>
          <w:sz w:val="22"/>
          <w:szCs w:val="22"/>
        </w:rPr>
        <w:t>с</w:t>
      </w:r>
      <w:proofErr w:type="gramStart"/>
      <w:r w:rsidR="00EC5BE0" w:rsidRPr="00280AEB">
        <w:rPr>
          <w:color w:val="000000"/>
          <w:sz w:val="22"/>
          <w:szCs w:val="22"/>
        </w:rPr>
        <w:t>.Д</w:t>
      </w:r>
      <w:proofErr w:type="gramEnd"/>
      <w:r w:rsidR="00EC5BE0" w:rsidRPr="00280AEB">
        <w:rPr>
          <w:color w:val="000000"/>
          <w:sz w:val="22"/>
          <w:szCs w:val="22"/>
        </w:rPr>
        <w:t>обровольское</w:t>
      </w:r>
      <w:proofErr w:type="spellEnd"/>
      <w:r w:rsidR="00EC5BE0" w:rsidRPr="00280AEB">
        <w:rPr>
          <w:color w:val="000000"/>
        </w:rPr>
        <w:t xml:space="preserve"> (</w:t>
      </w:r>
      <w:r w:rsidR="00EC5BE0">
        <w:rPr>
          <w:color w:val="000000"/>
        </w:rPr>
        <w:t>54,6</w:t>
      </w:r>
      <w:r w:rsidR="00EC5BE0" w:rsidRPr="00280AEB">
        <w:rPr>
          <w:color w:val="000000"/>
        </w:rPr>
        <w:t xml:space="preserve">%),  </w:t>
      </w:r>
      <w:r w:rsidR="00EC5BE0" w:rsidRPr="00280AEB">
        <w:rPr>
          <w:color w:val="000000"/>
          <w:sz w:val="22"/>
          <w:szCs w:val="22"/>
        </w:rPr>
        <w:t>МАОУ "СОШ №4 п. Новоорск"</w:t>
      </w:r>
      <w:r w:rsidR="00EC5BE0" w:rsidRPr="00280AEB">
        <w:rPr>
          <w:color w:val="000000"/>
        </w:rPr>
        <w:t xml:space="preserve"> (</w:t>
      </w:r>
      <w:r w:rsidR="00EC5BE0">
        <w:rPr>
          <w:color w:val="000000"/>
        </w:rPr>
        <w:t>50</w:t>
      </w:r>
      <w:r w:rsidR="00EC5BE0" w:rsidRPr="00280AEB">
        <w:rPr>
          <w:color w:val="000000"/>
        </w:rPr>
        <w:t xml:space="preserve">%), </w:t>
      </w:r>
      <w:r w:rsidR="00EC5BE0" w:rsidRPr="00280AEB">
        <w:rPr>
          <w:color w:val="000000"/>
          <w:sz w:val="22"/>
          <w:szCs w:val="22"/>
        </w:rPr>
        <w:t>МОУ СОШ с. Будамша</w:t>
      </w:r>
      <w:r w:rsidR="00EC5BE0" w:rsidRPr="00280AEB">
        <w:rPr>
          <w:color w:val="000000"/>
        </w:rPr>
        <w:t xml:space="preserve"> (</w:t>
      </w:r>
      <w:r w:rsidR="00EC5BE0">
        <w:rPr>
          <w:color w:val="000000"/>
        </w:rPr>
        <w:t>14,3</w:t>
      </w:r>
      <w:r w:rsidR="00EC5BE0" w:rsidRPr="00280AEB">
        <w:rPr>
          <w:color w:val="000000"/>
        </w:rPr>
        <w:t xml:space="preserve">%), </w:t>
      </w:r>
      <w:r w:rsidR="00EC5BE0" w:rsidRPr="00280AEB">
        <w:rPr>
          <w:color w:val="000000"/>
          <w:sz w:val="22"/>
          <w:szCs w:val="22"/>
        </w:rPr>
        <w:t xml:space="preserve">МОУ «СОШ </w:t>
      </w:r>
      <w:proofErr w:type="spellStart"/>
      <w:r w:rsidR="00EC5BE0" w:rsidRPr="00280AEB">
        <w:rPr>
          <w:color w:val="000000"/>
          <w:sz w:val="22"/>
          <w:szCs w:val="22"/>
        </w:rPr>
        <w:t>с.Чапаевка</w:t>
      </w:r>
      <w:proofErr w:type="spellEnd"/>
      <w:r w:rsidR="00EC5BE0" w:rsidRPr="00280AEB">
        <w:rPr>
          <w:color w:val="000000"/>
          <w:sz w:val="22"/>
          <w:szCs w:val="22"/>
        </w:rPr>
        <w:t>»</w:t>
      </w:r>
      <w:r w:rsidR="00EC5BE0">
        <w:rPr>
          <w:color w:val="000000"/>
        </w:rPr>
        <w:t xml:space="preserve"> (40%). </w:t>
      </w:r>
    </w:p>
    <w:p w:rsidR="001C0C3C" w:rsidRDefault="001C0C3C" w:rsidP="001C0C3C">
      <w:pPr>
        <w:pStyle w:val="aa"/>
        <w:jc w:val="right"/>
      </w:pPr>
    </w:p>
    <w:p w:rsidR="001C0C3C" w:rsidRDefault="001C0C3C" w:rsidP="001C0C3C">
      <w:pPr>
        <w:pStyle w:val="aa"/>
        <w:jc w:val="right"/>
        <w:rPr>
          <w:color w:val="000000"/>
        </w:rPr>
      </w:pPr>
      <w:r>
        <w:t>Срок: постоянно</w:t>
      </w:r>
    </w:p>
    <w:p w:rsidR="00AA2772" w:rsidRDefault="00AA2772" w:rsidP="00AA2772">
      <w:pPr>
        <w:jc w:val="both"/>
      </w:pPr>
      <w:r>
        <w:t>1.3</w:t>
      </w:r>
      <w:proofErr w:type="gramStart"/>
      <w:r>
        <w:t xml:space="preserve"> У</w:t>
      </w:r>
      <w:proofErr w:type="gramEnd"/>
      <w:r>
        <w:t xml:space="preserve">силить </w:t>
      </w:r>
      <w:proofErr w:type="spellStart"/>
      <w:r>
        <w:t>внутришкольный</w:t>
      </w:r>
      <w:proofErr w:type="spellEnd"/>
      <w:r>
        <w:t xml:space="preserve"> контроль за работой по индивидуальным образовательным маршрутам с низко мотивированными выпускниками и выпускниками, способными к достижению максимального результата на ЕГЭ</w:t>
      </w:r>
      <w:r w:rsidRPr="000E7859">
        <w:t xml:space="preserve">.  </w:t>
      </w:r>
      <w:r>
        <w:t xml:space="preserve"> </w:t>
      </w:r>
    </w:p>
    <w:p w:rsidR="00AA2772" w:rsidRDefault="00AA2772" w:rsidP="00AA2772">
      <w:pPr>
        <w:jc w:val="right"/>
      </w:pPr>
      <w:r>
        <w:t xml:space="preserve">                                                                                                            Срок: постоянно</w:t>
      </w:r>
    </w:p>
    <w:p w:rsidR="00AA2772" w:rsidRDefault="00AA2772" w:rsidP="00AA2772">
      <w:r>
        <w:t>1.4.</w:t>
      </w:r>
      <w:r w:rsidRPr="000E7859">
        <w:t xml:space="preserve">Организовать методическую поддержку учителям русского языка и литературы </w:t>
      </w:r>
      <w:r>
        <w:t xml:space="preserve"> в подготовке </w:t>
      </w:r>
      <w:r w:rsidRPr="000E7859">
        <w:t>высокомотивированных выпускников</w:t>
      </w:r>
    </w:p>
    <w:p w:rsidR="00AA2772" w:rsidRPr="00A65B23" w:rsidRDefault="00AA2772" w:rsidP="00AA2772">
      <w:pPr>
        <w:jc w:val="right"/>
      </w:pPr>
      <w:r w:rsidRPr="00A65B23">
        <w:t>Срок: постоянно</w:t>
      </w:r>
    </w:p>
    <w:p w:rsidR="00AA2772" w:rsidRDefault="00AA2772" w:rsidP="00AA2772">
      <w:pPr>
        <w:jc w:val="both"/>
      </w:pPr>
      <w:r>
        <w:t>1.4.</w:t>
      </w:r>
      <w:r w:rsidRPr="000E7859">
        <w:t>Проана</w:t>
      </w:r>
      <w:r>
        <w:t xml:space="preserve">лизировать на методических совещаниях причины допущенных ошибок, </w:t>
      </w:r>
      <w:r w:rsidRPr="00A34D43">
        <w:t>внести соответствующие коррективы в план подготовки обуч</w:t>
      </w:r>
      <w:r>
        <w:t>ающихся к государственной итоговой аттестации.</w:t>
      </w:r>
    </w:p>
    <w:p w:rsidR="00AA2772" w:rsidRDefault="00AA2772" w:rsidP="00AA2772">
      <w:pPr>
        <w:jc w:val="right"/>
      </w:pPr>
      <w:r>
        <w:t xml:space="preserve">                                                                                                            Срок: до </w:t>
      </w:r>
      <w:r w:rsidR="00EC5BE0">
        <w:t>27.04.2018</w:t>
      </w:r>
    </w:p>
    <w:p w:rsidR="00AA2772" w:rsidRDefault="00AA2772" w:rsidP="00AA2772">
      <w:pPr>
        <w:jc w:val="right"/>
      </w:pPr>
    </w:p>
    <w:p w:rsidR="00AA2772" w:rsidRDefault="00AA2772" w:rsidP="00AA2772">
      <w:pPr>
        <w:jc w:val="both"/>
      </w:pPr>
      <w:r>
        <w:t>1.5.</w:t>
      </w:r>
      <w:r w:rsidRPr="000E7859">
        <w:t xml:space="preserve">Довести результаты </w:t>
      </w:r>
      <w:r w:rsidR="00EC5BE0">
        <w:t>пробного регионального экзамена в форме ЕГЭ</w:t>
      </w:r>
      <w:r w:rsidRPr="000E7859">
        <w:t xml:space="preserve"> по русскому я</w:t>
      </w:r>
      <w:r>
        <w:t xml:space="preserve">зыку до сведения  родителей под </w:t>
      </w:r>
      <w:r w:rsidRPr="000E7859">
        <w:t>роспись.</w:t>
      </w:r>
    </w:p>
    <w:p w:rsidR="00AA2772" w:rsidRDefault="00AA2772" w:rsidP="00AA2772">
      <w:pPr>
        <w:jc w:val="right"/>
      </w:pPr>
      <w:r>
        <w:t xml:space="preserve">                                                                                                            Срок: в течение 7 дней</w:t>
      </w:r>
    </w:p>
    <w:p w:rsidR="00AA2772" w:rsidRDefault="00AA2772" w:rsidP="00AA2772">
      <w:pPr>
        <w:jc w:val="right"/>
      </w:pPr>
    </w:p>
    <w:p w:rsidR="00AA2772" w:rsidRPr="00560BF5" w:rsidRDefault="00AA2772" w:rsidP="00AA2772">
      <w:pPr>
        <w:jc w:val="both"/>
        <w:rPr>
          <w:color w:val="008000"/>
        </w:rPr>
      </w:pPr>
      <w:r>
        <w:t>2. Учителям русского языка и литературы:</w:t>
      </w:r>
    </w:p>
    <w:p w:rsidR="00AA2772" w:rsidRDefault="00AA2772" w:rsidP="00AA2772">
      <w:pPr>
        <w:pStyle w:val="a5"/>
        <w:tabs>
          <w:tab w:val="left" w:pos="1440"/>
        </w:tabs>
        <w:suppressAutoHyphens/>
        <w:ind w:left="0"/>
        <w:jc w:val="both"/>
        <w:rPr>
          <w:color w:val="000000"/>
        </w:rPr>
      </w:pPr>
      <w:r>
        <w:t>2.1</w:t>
      </w:r>
      <w:proofErr w:type="gramStart"/>
      <w:r>
        <w:t xml:space="preserve"> С</w:t>
      </w:r>
      <w:proofErr w:type="gramEnd"/>
      <w:r w:rsidRPr="00A34D43">
        <w:t>истематически проводить контроль за усвоением обучающимися изучаемого материала,</w:t>
      </w:r>
      <w:r>
        <w:t xml:space="preserve"> </w:t>
      </w:r>
      <w:r>
        <w:rPr>
          <w:color w:val="000000"/>
        </w:rPr>
        <w:t>п</w:t>
      </w:r>
      <w:r w:rsidRPr="003E0419">
        <w:rPr>
          <w:color w:val="000000"/>
        </w:rPr>
        <w:t xml:space="preserve">родолжить работу по индивидуальным образовательным маршрутам по подготовке к </w:t>
      </w:r>
      <w:r>
        <w:rPr>
          <w:color w:val="000000"/>
        </w:rPr>
        <w:t>ЕГЭ</w:t>
      </w:r>
      <w:r w:rsidRPr="003E0419">
        <w:rPr>
          <w:color w:val="000000"/>
        </w:rPr>
        <w:t xml:space="preserve"> по русскому язы</w:t>
      </w:r>
      <w:r>
        <w:rPr>
          <w:color w:val="000000"/>
        </w:rPr>
        <w:t>ку.</w:t>
      </w:r>
    </w:p>
    <w:p w:rsidR="00AA2772" w:rsidRDefault="00AA2772" w:rsidP="00AA2772">
      <w:pPr>
        <w:pStyle w:val="a5"/>
        <w:tabs>
          <w:tab w:val="left" w:pos="1440"/>
        </w:tabs>
        <w:suppressAutoHyphens/>
        <w:ind w:left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Срок: постоянно</w:t>
      </w:r>
    </w:p>
    <w:p w:rsidR="00AA2772" w:rsidRDefault="00AA2772" w:rsidP="00AA2772">
      <w:pPr>
        <w:pStyle w:val="a5"/>
        <w:tabs>
          <w:tab w:val="left" w:pos="1440"/>
        </w:tabs>
        <w:suppressAutoHyphens/>
        <w:ind w:left="0"/>
        <w:jc w:val="right"/>
        <w:rPr>
          <w:color w:val="000000"/>
        </w:rPr>
      </w:pPr>
    </w:p>
    <w:p w:rsidR="00266501" w:rsidRDefault="00266501" w:rsidP="00266501">
      <w:pPr>
        <w:jc w:val="both"/>
      </w:pPr>
      <w:r>
        <w:t>2.2</w:t>
      </w:r>
      <w:proofErr w:type="gramStart"/>
      <w:r>
        <w:t xml:space="preserve">  Р</w:t>
      </w:r>
      <w:proofErr w:type="gramEnd"/>
      <w:r w:rsidRPr="00614501">
        <w:t>азработать систему мер по тематическому повторению и изучению учебного материала по темам, вызывающим за</w:t>
      </w:r>
      <w:r>
        <w:t>труднение у обучающихся (наибольшее количество ошибок допущено в заданиях №4,</w:t>
      </w:r>
      <w:r w:rsidR="00EC5BE0">
        <w:t xml:space="preserve">№5,№6,№8,№11,№13,№14 </w:t>
      </w:r>
      <w:r>
        <w:t>,№17,№18,№19,№21,№22,).</w:t>
      </w:r>
    </w:p>
    <w:p w:rsidR="00266501" w:rsidRPr="00266501" w:rsidRDefault="00266501" w:rsidP="00266501">
      <w:pPr>
        <w:jc w:val="right"/>
      </w:pPr>
      <w:r>
        <w:t>Срок: постоянно</w:t>
      </w:r>
    </w:p>
    <w:p w:rsidR="00AA2772" w:rsidRDefault="00AA2772" w:rsidP="00AA2772">
      <w:pPr>
        <w:pStyle w:val="a5"/>
        <w:ind w:left="0"/>
        <w:jc w:val="both"/>
      </w:pPr>
      <w:r>
        <w:t>2.2</w:t>
      </w:r>
      <w:proofErr w:type="gramStart"/>
      <w:r>
        <w:t xml:space="preserve"> Р</w:t>
      </w:r>
      <w:proofErr w:type="gramEnd"/>
      <w:r>
        <w:t xml:space="preserve">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                                                                                                                             </w:t>
      </w:r>
    </w:p>
    <w:p w:rsidR="00AA2772" w:rsidRDefault="00AA2772" w:rsidP="00AA2772">
      <w:pPr>
        <w:pStyle w:val="a5"/>
        <w:ind w:left="0"/>
      </w:pPr>
    </w:p>
    <w:p w:rsidR="00AA2772" w:rsidRDefault="00AA2772" w:rsidP="00AA2772">
      <w:pPr>
        <w:pStyle w:val="a5"/>
        <w:ind w:left="0"/>
        <w:jc w:val="right"/>
      </w:pPr>
      <w:r>
        <w:t>Срок: постоянно</w:t>
      </w:r>
    </w:p>
    <w:p w:rsidR="00AA2772" w:rsidRDefault="00AA2772" w:rsidP="00AA2772">
      <w:pPr>
        <w:pStyle w:val="a5"/>
        <w:ind w:left="0"/>
        <w:jc w:val="both"/>
      </w:pPr>
      <w:r>
        <w:t>2.3</w:t>
      </w:r>
      <w:proofErr w:type="gramStart"/>
      <w:r>
        <w:t xml:space="preserve"> С</w:t>
      </w:r>
      <w:proofErr w:type="gramEnd"/>
      <w:r>
        <w:t xml:space="preserve">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</w:t>
      </w:r>
    </w:p>
    <w:p w:rsidR="00AA2772" w:rsidRPr="000E7859" w:rsidRDefault="00AA2772" w:rsidP="00AA2772">
      <w:pPr>
        <w:pStyle w:val="a5"/>
        <w:ind w:left="0"/>
        <w:jc w:val="right"/>
      </w:pPr>
      <w:r>
        <w:t>Срок: постоянно</w:t>
      </w:r>
    </w:p>
    <w:p w:rsidR="00AA2772" w:rsidRDefault="00AA2772" w:rsidP="00AA2772">
      <w:pPr>
        <w:ind w:firstLine="709"/>
        <w:jc w:val="both"/>
      </w:pPr>
    </w:p>
    <w:p w:rsidR="00AA2772" w:rsidRDefault="00AA2772" w:rsidP="00AA2772">
      <w:pPr>
        <w:ind w:firstLine="709"/>
        <w:jc w:val="both"/>
      </w:pPr>
    </w:p>
    <w:p w:rsidR="00AA2772" w:rsidRDefault="00AA2772" w:rsidP="00AA2772">
      <w:pPr>
        <w:ind w:firstLine="709"/>
        <w:jc w:val="both"/>
      </w:pPr>
    </w:p>
    <w:p w:rsidR="00AA2772" w:rsidRPr="000E7859" w:rsidRDefault="00AA2772" w:rsidP="00AA2772">
      <w:pPr>
        <w:ind w:firstLine="709"/>
        <w:jc w:val="right"/>
      </w:pPr>
      <w:proofErr w:type="spellStart"/>
      <w:proofErr w:type="gramStart"/>
      <w:r>
        <w:t>Исп</w:t>
      </w:r>
      <w:proofErr w:type="spellEnd"/>
      <w:proofErr w:type="gramEnd"/>
      <w:r>
        <w:t>: Мамина Е.В..</w:t>
      </w:r>
      <w:r w:rsidRPr="000E7859">
        <w:t xml:space="preserve">, </w:t>
      </w:r>
      <w:r w:rsidR="00EC5BE0">
        <w:t xml:space="preserve">методист </w:t>
      </w:r>
      <w:r w:rsidRPr="000E7859">
        <w:t xml:space="preserve">МК </w:t>
      </w:r>
      <w:r w:rsidR="00EC5BE0">
        <w:t>О</w:t>
      </w:r>
      <w:r w:rsidRPr="000E7859">
        <w:t>О Новоорского района</w:t>
      </w: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p w:rsidR="00AA2772" w:rsidRDefault="00AA2772" w:rsidP="00AA2772">
      <w:pPr>
        <w:jc w:val="both"/>
        <w:rPr>
          <w:b/>
          <w:bCs/>
        </w:rPr>
      </w:pPr>
    </w:p>
    <w:sectPr w:rsidR="00AA2772" w:rsidSect="008B0C05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91" w:rsidRDefault="00256F91" w:rsidP="004C69BD">
      <w:r>
        <w:separator/>
      </w:r>
    </w:p>
  </w:endnote>
  <w:endnote w:type="continuationSeparator" w:id="0">
    <w:p w:rsidR="00256F91" w:rsidRDefault="00256F91" w:rsidP="004C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91" w:rsidRDefault="00256F91" w:rsidP="004C69BD">
      <w:r>
        <w:separator/>
      </w:r>
    </w:p>
  </w:footnote>
  <w:footnote w:type="continuationSeparator" w:id="0">
    <w:p w:rsidR="00256F91" w:rsidRDefault="00256F91" w:rsidP="004C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D3A"/>
    <w:multiLevelType w:val="hybridMultilevel"/>
    <w:tmpl w:val="06C27D04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015111"/>
    <w:rsid w:val="00037008"/>
    <w:rsid w:val="00042F3A"/>
    <w:rsid w:val="00044F8B"/>
    <w:rsid w:val="00047FD1"/>
    <w:rsid w:val="00050DC1"/>
    <w:rsid w:val="00060171"/>
    <w:rsid w:val="00073709"/>
    <w:rsid w:val="000C2BE0"/>
    <w:rsid w:val="000C6DB3"/>
    <w:rsid w:val="000E2D2F"/>
    <w:rsid w:val="000E7859"/>
    <w:rsid w:val="00132D09"/>
    <w:rsid w:val="001379B6"/>
    <w:rsid w:val="001500D2"/>
    <w:rsid w:val="00153DB4"/>
    <w:rsid w:val="00156F79"/>
    <w:rsid w:val="00166613"/>
    <w:rsid w:val="00187C95"/>
    <w:rsid w:val="001C0C3C"/>
    <w:rsid w:val="00205B9F"/>
    <w:rsid w:val="0021310A"/>
    <w:rsid w:val="00222F02"/>
    <w:rsid w:val="002243A1"/>
    <w:rsid w:val="00227E27"/>
    <w:rsid w:val="00256F91"/>
    <w:rsid w:val="00266501"/>
    <w:rsid w:val="002701FA"/>
    <w:rsid w:val="00280AEB"/>
    <w:rsid w:val="00282FE6"/>
    <w:rsid w:val="002934F0"/>
    <w:rsid w:val="002B1046"/>
    <w:rsid w:val="002C264D"/>
    <w:rsid w:val="002C6A66"/>
    <w:rsid w:val="00301E75"/>
    <w:rsid w:val="00307432"/>
    <w:rsid w:val="00317562"/>
    <w:rsid w:val="003216CF"/>
    <w:rsid w:val="00325E09"/>
    <w:rsid w:val="003310E9"/>
    <w:rsid w:val="00332354"/>
    <w:rsid w:val="003506D0"/>
    <w:rsid w:val="00360B89"/>
    <w:rsid w:val="00362679"/>
    <w:rsid w:val="00376ACA"/>
    <w:rsid w:val="00380CB4"/>
    <w:rsid w:val="003910A1"/>
    <w:rsid w:val="003C7B62"/>
    <w:rsid w:val="003E0032"/>
    <w:rsid w:val="003E3FA2"/>
    <w:rsid w:val="004169AB"/>
    <w:rsid w:val="00421D70"/>
    <w:rsid w:val="004229AB"/>
    <w:rsid w:val="00431D44"/>
    <w:rsid w:val="004605CA"/>
    <w:rsid w:val="00480799"/>
    <w:rsid w:val="004B495C"/>
    <w:rsid w:val="004B79E1"/>
    <w:rsid w:val="004C44BE"/>
    <w:rsid w:val="004C69BD"/>
    <w:rsid w:val="004D0254"/>
    <w:rsid w:val="004D7CF1"/>
    <w:rsid w:val="004F49AD"/>
    <w:rsid w:val="00515E6E"/>
    <w:rsid w:val="00546AD5"/>
    <w:rsid w:val="0056699C"/>
    <w:rsid w:val="00574D50"/>
    <w:rsid w:val="00577DCB"/>
    <w:rsid w:val="005C552D"/>
    <w:rsid w:val="00625D42"/>
    <w:rsid w:val="00630DEF"/>
    <w:rsid w:val="00652BF5"/>
    <w:rsid w:val="00654847"/>
    <w:rsid w:val="0066113D"/>
    <w:rsid w:val="006641AB"/>
    <w:rsid w:val="0069054D"/>
    <w:rsid w:val="006A01E2"/>
    <w:rsid w:val="006B5C47"/>
    <w:rsid w:val="006C4AE2"/>
    <w:rsid w:val="006D58EB"/>
    <w:rsid w:val="006D722B"/>
    <w:rsid w:val="006E328D"/>
    <w:rsid w:val="006F0E9F"/>
    <w:rsid w:val="00701CD5"/>
    <w:rsid w:val="00705A70"/>
    <w:rsid w:val="0071371F"/>
    <w:rsid w:val="00714E41"/>
    <w:rsid w:val="00726AE0"/>
    <w:rsid w:val="007310F1"/>
    <w:rsid w:val="00732531"/>
    <w:rsid w:val="007574C7"/>
    <w:rsid w:val="00767F37"/>
    <w:rsid w:val="00781A12"/>
    <w:rsid w:val="00781FB5"/>
    <w:rsid w:val="007868C3"/>
    <w:rsid w:val="00790EBA"/>
    <w:rsid w:val="00797145"/>
    <w:rsid w:val="007A4906"/>
    <w:rsid w:val="007B3545"/>
    <w:rsid w:val="007B669E"/>
    <w:rsid w:val="007F6A6E"/>
    <w:rsid w:val="008059E4"/>
    <w:rsid w:val="00807335"/>
    <w:rsid w:val="0081034B"/>
    <w:rsid w:val="008310F1"/>
    <w:rsid w:val="008359D9"/>
    <w:rsid w:val="008669AF"/>
    <w:rsid w:val="00877100"/>
    <w:rsid w:val="00880F69"/>
    <w:rsid w:val="008B0C05"/>
    <w:rsid w:val="008C3BDC"/>
    <w:rsid w:val="008E363B"/>
    <w:rsid w:val="008E7CBF"/>
    <w:rsid w:val="009109C4"/>
    <w:rsid w:val="00910D40"/>
    <w:rsid w:val="009130DE"/>
    <w:rsid w:val="00913331"/>
    <w:rsid w:val="00922AC7"/>
    <w:rsid w:val="009308F5"/>
    <w:rsid w:val="00941A3A"/>
    <w:rsid w:val="00951F31"/>
    <w:rsid w:val="0095634B"/>
    <w:rsid w:val="00980252"/>
    <w:rsid w:val="00983672"/>
    <w:rsid w:val="00993B11"/>
    <w:rsid w:val="009B1BDE"/>
    <w:rsid w:val="009E2580"/>
    <w:rsid w:val="009F5209"/>
    <w:rsid w:val="00A07D16"/>
    <w:rsid w:val="00A104C0"/>
    <w:rsid w:val="00A133FE"/>
    <w:rsid w:val="00A14326"/>
    <w:rsid w:val="00A17569"/>
    <w:rsid w:val="00A23E85"/>
    <w:rsid w:val="00A45053"/>
    <w:rsid w:val="00A45971"/>
    <w:rsid w:val="00A5357A"/>
    <w:rsid w:val="00A666AE"/>
    <w:rsid w:val="00A77C32"/>
    <w:rsid w:val="00AA2200"/>
    <w:rsid w:val="00AA2578"/>
    <w:rsid w:val="00AA2772"/>
    <w:rsid w:val="00AA5271"/>
    <w:rsid w:val="00AC3122"/>
    <w:rsid w:val="00AD224D"/>
    <w:rsid w:val="00AF086C"/>
    <w:rsid w:val="00B03A9D"/>
    <w:rsid w:val="00B17B96"/>
    <w:rsid w:val="00B2059B"/>
    <w:rsid w:val="00B21028"/>
    <w:rsid w:val="00B25AC6"/>
    <w:rsid w:val="00B3230B"/>
    <w:rsid w:val="00B5716C"/>
    <w:rsid w:val="00B6172E"/>
    <w:rsid w:val="00B93C48"/>
    <w:rsid w:val="00BB19B4"/>
    <w:rsid w:val="00BD459A"/>
    <w:rsid w:val="00C20E33"/>
    <w:rsid w:val="00C35DD6"/>
    <w:rsid w:val="00C63095"/>
    <w:rsid w:val="00C66DD1"/>
    <w:rsid w:val="00C75AC7"/>
    <w:rsid w:val="00C906B1"/>
    <w:rsid w:val="00C95447"/>
    <w:rsid w:val="00C97B4D"/>
    <w:rsid w:val="00CB049E"/>
    <w:rsid w:val="00CB3CA2"/>
    <w:rsid w:val="00CD058F"/>
    <w:rsid w:val="00CD799B"/>
    <w:rsid w:val="00CF1F22"/>
    <w:rsid w:val="00CF5848"/>
    <w:rsid w:val="00CF6EC7"/>
    <w:rsid w:val="00D104E7"/>
    <w:rsid w:val="00D34A0D"/>
    <w:rsid w:val="00D36807"/>
    <w:rsid w:val="00D73D21"/>
    <w:rsid w:val="00DA3CF5"/>
    <w:rsid w:val="00DA4C8A"/>
    <w:rsid w:val="00DC2102"/>
    <w:rsid w:val="00E348AB"/>
    <w:rsid w:val="00E4431D"/>
    <w:rsid w:val="00E52B60"/>
    <w:rsid w:val="00E55577"/>
    <w:rsid w:val="00E644AE"/>
    <w:rsid w:val="00E65D06"/>
    <w:rsid w:val="00E722E4"/>
    <w:rsid w:val="00E81812"/>
    <w:rsid w:val="00E84F70"/>
    <w:rsid w:val="00E8618A"/>
    <w:rsid w:val="00E962FB"/>
    <w:rsid w:val="00EB701E"/>
    <w:rsid w:val="00EC1F55"/>
    <w:rsid w:val="00EC3925"/>
    <w:rsid w:val="00EC5BE0"/>
    <w:rsid w:val="00ED38FF"/>
    <w:rsid w:val="00F00436"/>
    <w:rsid w:val="00F277E9"/>
    <w:rsid w:val="00F300A3"/>
    <w:rsid w:val="00F30738"/>
    <w:rsid w:val="00F53943"/>
    <w:rsid w:val="00F54E24"/>
    <w:rsid w:val="00F671BD"/>
    <w:rsid w:val="00F943C8"/>
    <w:rsid w:val="00FB6044"/>
    <w:rsid w:val="00FC68D4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3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paragraph" w:styleId="aa">
    <w:name w:val="No Spacing"/>
    <w:link w:val="ab"/>
    <w:uiPriority w:val="1"/>
    <w:qFormat/>
    <w:rsid w:val="000370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3E3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00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F00436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AA277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3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paragraph" w:styleId="aa">
    <w:name w:val="No Spacing"/>
    <w:link w:val="ab"/>
    <w:uiPriority w:val="1"/>
    <w:qFormat/>
    <w:rsid w:val="000370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3E3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00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F00436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AA277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"4-5"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ВКР</c:v>
                </c:pt>
                <c:pt idx="1">
                  <c:v>ПКР</c:v>
                </c:pt>
                <c:pt idx="2">
                  <c:v>ПРЭ(апрель)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60.22</c:v>
                </c:pt>
                <c:pt idx="2">
                  <c:v>70.099999999999994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% 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ВКР</c:v>
                </c:pt>
                <c:pt idx="1">
                  <c:v>ПКР</c:v>
                </c:pt>
                <c:pt idx="2">
                  <c:v>ПРЭ(апрель)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549760"/>
        <c:axId val="43897600"/>
        <c:axId val="0"/>
      </c:bar3DChart>
      <c:catAx>
        <c:axId val="5854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43897600"/>
        <c:crosses val="autoZero"/>
        <c:auto val="1"/>
        <c:lblAlgn val="ctr"/>
        <c:lblOffset val="100"/>
        <c:noMultiLvlLbl val="0"/>
      </c:catAx>
      <c:valAx>
        <c:axId val="438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549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№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№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№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86.4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№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№ 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№6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34.6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№ 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31.5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№8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27.2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№ 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64.599999999999994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№10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61.2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№11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№ 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№ 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№ 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9.5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№15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64.599999999999994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№ 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61.2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№ 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Лист1!$R$2</c:f>
              <c:numCache>
                <c:formatCode>General</c:formatCode>
                <c:ptCount val="1"/>
                <c:pt idx="0">
                  <c:v>35.4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№ 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Лист1!$S$2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№ 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Лист1!$T$2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9"/>
          <c:order val="19"/>
          <c:tx>
            <c:strRef>
              <c:f>Лист1!$U$1</c:f>
              <c:strCache>
                <c:ptCount val="1"/>
                <c:pt idx="0">
                  <c:v>№ 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Лист1!$U$2</c:f>
              <c:numCache>
                <c:formatCode>General</c:formatCode>
                <c:ptCount val="1"/>
                <c:pt idx="0">
                  <c:v>34.1</c:v>
                </c:pt>
              </c:numCache>
            </c:numRef>
          </c:val>
        </c:ser>
        <c:ser>
          <c:idx val="20"/>
          <c:order val="20"/>
          <c:tx>
            <c:strRef>
              <c:f>Лист1!$V$1</c:f>
              <c:strCache>
                <c:ptCount val="1"/>
                <c:pt idx="0">
                  <c:v>№ 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Лист1!$V$2</c:f>
              <c:numCache>
                <c:formatCode>General</c:formatCode>
                <c:ptCount val="1"/>
                <c:pt idx="0">
                  <c:v>46.3</c:v>
                </c:pt>
              </c:numCache>
            </c:numRef>
          </c:val>
        </c:ser>
        <c:ser>
          <c:idx val="21"/>
          <c:order val="21"/>
          <c:tx>
            <c:strRef>
              <c:f>Лист1!$W$1</c:f>
              <c:strCache>
                <c:ptCount val="1"/>
                <c:pt idx="0">
                  <c:v>№ 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Лист1!$W$2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2"/>
          <c:order val="22"/>
          <c:tx>
            <c:strRef>
              <c:f>Лист1!$X$1</c:f>
              <c:strCache>
                <c:ptCount val="1"/>
                <c:pt idx="0">
                  <c:v>№ 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Лист1!$X$2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23"/>
          <c:order val="23"/>
          <c:tx>
            <c:strRef>
              <c:f>Лист1!$Y$1</c:f>
              <c:strCache>
                <c:ptCount val="1"/>
                <c:pt idx="0">
                  <c:v>№24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Лист1!$Y$2</c:f>
              <c:numCache>
                <c:formatCode>General</c:formatCode>
                <c:ptCount val="1"/>
                <c:pt idx="0">
                  <c:v>75.5</c:v>
                </c:pt>
              </c:numCache>
            </c:numRef>
          </c:val>
        </c:ser>
        <c:ser>
          <c:idx val="24"/>
          <c:order val="24"/>
          <c:tx>
            <c:strRef>
              <c:f>Лист1!$Z$1</c:f>
              <c:strCache>
                <c:ptCount val="1"/>
                <c:pt idx="0">
                  <c:v>№ 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Лист1!$Z$2</c:f>
              <c:numCache>
                <c:formatCode>General</c:formatCode>
                <c:ptCount val="1"/>
                <c:pt idx="0">
                  <c:v>79.099999999999994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186560"/>
        <c:axId val="57208832"/>
      </c:barChart>
      <c:catAx>
        <c:axId val="5718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57208832"/>
        <c:crosses val="autoZero"/>
        <c:auto val="1"/>
        <c:lblAlgn val="ctr"/>
        <c:lblOffset val="100"/>
        <c:noMultiLvlLbl val="0"/>
      </c:catAx>
      <c:valAx>
        <c:axId val="5720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86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EC0FA-8B12-49C3-B222-228D00B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53</cp:revision>
  <cp:lastPrinted>2018-04-23T11:26:00Z</cp:lastPrinted>
  <dcterms:created xsi:type="dcterms:W3CDTF">2017-12-24T19:13:00Z</dcterms:created>
  <dcterms:modified xsi:type="dcterms:W3CDTF">2018-04-23T11:28:00Z</dcterms:modified>
</cp:coreProperties>
</file>