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28D82" w14:textId="77777777" w:rsidR="00D02151" w:rsidRPr="00D02151" w:rsidRDefault="00D02151" w:rsidP="00D02151">
      <w:pPr>
        <w:spacing w:after="0"/>
        <w:ind w:firstLine="709"/>
        <w:jc w:val="center"/>
        <w:rPr>
          <w:b/>
          <w:bCs/>
        </w:rPr>
      </w:pPr>
      <w:bookmarkStart w:id="0" w:name="_GoBack"/>
      <w:bookmarkEnd w:id="0"/>
      <w:r w:rsidRPr="00D02151">
        <w:rPr>
          <w:b/>
          <w:bCs/>
        </w:rPr>
        <w:t>Структура и объём учебного модуля «Введение в Новейшую историю</w:t>
      </w:r>
    </w:p>
    <w:p w14:paraId="7D956D10" w14:textId="70228D4D" w:rsidR="00D02151" w:rsidRPr="00D02151" w:rsidRDefault="00D02151" w:rsidP="005532A8">
      <w:pPr>
        <w:spacing w:after="0"/>
        <w:ind w:firstLine="709"/>
        <w:jc w:val="center"/>
        <w:rPr>
          <w:b/>
          <w:bCs/>
        </w:rPr>
      </w:pPr>
      <w:r w:rsidRPr="00D02151">
        <w:rPr>
          <w:b/>
          <w:bCs/>
        </w:rPr>
        <w:t>России». Место учебного модуля «Введение в Новейшую историю России» в</w:t>
      </w:r>
      <w:r w:rsidR="005532A8">
        <w:rPr>
          <w:b/>
          <w:bCs/>
        </w:rPr>
        <w:t xml:space="preserve"> </w:t>
      </w:r>
      <w:r w:rsidRPr="00D02151">
        <w:rPr>
          <w:b/>
          <w:bCs/>
        </w:rPr>
        <w:t>учебном плане.</w:t>
      </w:r>
    </w:p>
    <w:p w14:paraId="0E384E26" w14:textId="77777777" w:rsidR="00D02151" w:rsidRDefault="00D02151" w:rsidP="00D02151">
      <w:pPr>
        <w:spacing w:after="0"/>
        <w:ind w:firstLine="709"/>
        <w:jc w:val="both"/>
      </w:pPr>
    </w:p>
    <w:p w14:paraId="6885FC8A" w14:textId="1F43FC71" w:rsidR="00D02151" w:rsidRPr="00D02151" w:rsidRDefault="00D02151" w:rsidP="00D02151">
      <w:pPr>
        <w:spacing w:after="0"/>
        <w:ind w:firstLine="709"/>
        <w:jc w:val="right"/>
        <w:rPr>
          <w:i/>
          <w:iCs/>
        </w:rPr>
      </w:pPr>
      <w:r w:rsidRPr="00D02151">
        <w:rPr>
          <w:i/>
          <w:iCs/>
        </w:rPr>
        <w:t>Гаврилова Наталья Александровна,</w:t>
      </w:r>
    </w:p>
    <w:p w14:paraId="7736328A" w14:textId="77777777" w:rsidR="00D02151" w:rsidRPr="00D02151" w:rsidRDefault="00D02151" w:rsidP="00D02151">
      <w:pPr>
        <w:spacing w:after="0"/>
        <w:ind w:firstLine="709"/>
        <w:jc w:val="right"/>
        <w:rPr>
          <w:i/>
          <w:iCs/>
        </w:rPr>
      </w:pPr>
      <w:r w:rsidRPr="00D02151">
        <w:rPr>
          <w:i/>
          <w:iCs/>
        </w:rPr>
        <w:t>учитель истории и обществознания</w:t>
      </w:r>
    </w:p>
    <w:p w14:paraId="753DD45C" w14:textId="77777777" w:rsidR="00D02151" w:rsidRDefault="00D02151" w:rsidP="00D02151">
      <w:pPr>
        <w:spacing w:after="0"/>
        <w:ind w:firstLine="709"/>
        <w:jc w:val="right"/>
        <w:rPr>
          <w:i/>
          <w:iCs/>
        </w:rPr>
      </w:pPr>
      <w:r w:rsidRPr="00D02151">
        <w:rPr>
          <w:i/>
          <w:iCs/>
        </w:rPr>
        <w:t>МАОУ «СОШ №4 п. Новоорск».</w:t>
      </w:r>
    </w:p>
    <w:p w14:paraId="472521F1" w14:textId="77777777" w:rsidR="00D02151" w:rsidRPr="00D02151" w:rsidRDefault="00D02151" w:rsidP="00D02151">
      <w:pPr>
        <w:spacing w:after="0"/>
        <w:ind w:firstLine="709"/>
        <w:jc w:val="right"/>
        <w:rPr>
          <w:i/>
          <w:iCs/>
        </w:rPr>
      </w:pPr>
    </w:p>
    <w:p w14:paraId="63A26B59" w14:textId="77777777" w:rsidR="00706C17" w:rsidRDefault="00706C17" w:rsidP="00706C17">
      <w:pPr>
        <w:pStyle w:val="Default"/>
      </w:pPr>
    </w:p>
    <w:p w14:paraId="68A2E11C" w14:textId="40569AA2" w:rsidR="00706C17" w:rsidRDefault="00706C17" w:rsidP="00706C17">
      <w:pPr>
        <w:pStyle w:val="Default"/>
        <w:jc w:val="center"/>
        <w:rPr>
          <w:b/>
          <w:bCs/>
          <w:sz w:val="28"/>
          <w:szCs w:val="28"/>
        </w:rPr>
      </w:pPr>
      <w:r w:rsidRPr="00706C17">
        <w:rPr>
          <w:b/>
          <w:bCs/>
          <w:sz w:val="28"/>
          <w:szCs w:val="28"/>
        </w:rPr>
        <w:t>Общая характеристика учебного модуля</w:t>
      </w:r>
    </w:p>
    <w:p w14:paraId="68FD2B0B" w14:textId="5576FC70" w:rsidR="00706C17" w:rsidRPr="00706C17" w:rsidRDefault="00706C17" w:rsidP="00706C17">
      <w:pPr>
        <w:pStyle w:val="Default"/>
        <w:jc w:val="center"/>
        <w:rPr>
          <w:sz w:val="28"/>
          <w:szCs w:val="28"/>
        </w:rPr>
      </w:pPr>
      <w:r w:rsidRPr="00706C17">
        <w:rPr>
          <w:b/>
          <w:bCs/>
          <w:sz w:val="28"/>
          <w:szCs w:val="28"/>
        </w:rPr>
        <w:t>«Введение в Новейшую историю России»</w:t>
      </w:r>
    </w:p>
    <w:p w14:paraId="53692C8C" w14:textId="507543C9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6C17">
        <w:rPr>
          <w:sz w:val="28"/>
          <w:szCs w:val="28"/>
        </w:rPr>
        <w:t xml:space="preserve">Федеральный государственный образовательный стандарт основного общего образования от 31 мая 2021 № 287 указывает на возможность наличия в структуре программы основного общего образования </w:t>
      </w:r>
      <w:r w:rsidRPr="00706C17">
        <w:rPr>
          <w:b/>
          <w:bCs/>
          <w:i/>
          <w:iCs/>
          <w:sz w:val="28"/>
          <w:szCs w:val="28"/>
        </w:rPr>
        <w:t xml:space="preserve">учебного модуля </w:t>
      </w:r>
      <w:r w:rsidRPr="00706C17">
        <w:rPr>
          <w:sz w:val="28"/>
          <w:szCs w:val="28"/>
        </w:rPr>
        <w:t xml:space="preserve">– части содержания образования, в пределах которой осуществляется освоение относительно самостоятельного тематического блока учебного предмета или курса либо нескольких взаимосвязанных разделов. </w:t>
      </w:r>
    </w:p>
    <w:p w14:paraId="04DED1C0" w14:textId="2BD8184D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6C17">
        <w:rPr>
          <w:sz w:val="28"/>
          <w:szCs w:val="28"/>
        </w:rPr>
        <w:t xml:space="preserve">Федеральная образовательная программа основного общего образования (далее – ФОП ООО) от 16.11 2022 г. № 993, содержательные разделы которой включают федеральные рабочие программы учебных предметов, в том числе по «Истории». В ФОП ООО введен учебный модуль «Введение в Новейшую историю России», разработанный: </w:t>
      </w:r>
    </w:p>
    <w:p w14:paraId="732172E3" w14:textId="77777777" w:rsidR="00706C17" w:rsidRPr="00706C17" w:rsidRDefault="00706C17" w:rsidP="00706C17">
      <w:pPr>
        <w:pStyle w:val="Default"/>
        <w:spacing w:after="55"/>
        <w:jc w:val="both"/>
        <w:rPr>
          <w:sz w:val="28"/>
          <w:szCs w:val="28"/>
        </w:rPr>
      </w:pPr>
      <w:r w:rsidRPr="00706C17">
        <w:rPr>
          <w:sz w:val="28"/>
          <w:szCs w:val="28"/>
        </w:rPr>
        <w:t xml:space="preserve"> на основе положений и требований к результатам освоения основной образовательной программы, представленных в обновленном ФГОС ООО; </w:t>
      </w:r>
    </w:p>
    <w:p w14:paraId="65415AE2" w14:textId="77777777" w:rsidR="00706C17" w:rsidRPr="00706C17" w:rsidRDefault="00706C17" w:rsidP="00706C17">
      <w:pPr>
        <w:pStyle w:val="Default"/>
        <w:spacing w:after="55"/>
        <w:jc w:val="both"/>
        <w:rPr>
          <w:sz w:val="28"/>
          <w:szCs w:val="28"/>
        </w:rPr>
      </w:pPr>
      <w:r w:rsidRPr="00706C17">
        <w:rPr>
          <w:sz w:val="28"/>
          <w:szCs w:val="28"/>
        </w:rPr>
        <w:t xml:space="preserve"> с учётом Примерной программы воспитания (одобрена решением федерального учебно-методического объединения по общему образованию, протокол от 02 июня 2020 г. № 2/20); </w:t>
      </w:r>
    </w:p>
    <w:p w14:paraId="54E35CDF" w14:textId="6F5F14C4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 w:rsidRPr="00706C17">
        <w:rPr>
          <w:sz w:val="28"/>
          <w:szCs w:val="28"/>
        </w:rPr>
        <w:t xml:space="preserve"> с учётом Концепции преподавания учебного курса «История России»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г.). </w:t>
      </w:r>
      <w:r>
        <w:rPr>
          <w:sz w:val="28"/>
          <w:szCs w:val="28"/>
        </w:rPr>
        <w:t xml:space="preserve"> </w:t>
      </w:r>
    </w:p>
    <w:p w14:paraId="316EB14D" w14:textId="710E7203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6C17">
        <w:rPr>
          <w:sz w:val="28"/>
          <w:szCs w:val="28"/>
        </w:rPr>
        <w:t xml:space="preserve">Мировоззренческое значение учебного модуля: формирование у обучающихся целостной картины мира, осмысления роли современной России в мире, важности каждого вклада народа в общую историю Отечества, овладения знаниями об основных этапах и событиях новейшей истории России на уровне основного общего образования. </w:t>
      </w:r>
    </w:p>
    <w:p w14:paraId="7E94AC16" w14:textId="77777777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 w:rsidRPr="00706C17">
        <w:rPr>
          <w:sz w:val="28"/>
          <w:szCs w:val="28"/>
        </w:rPr>
        <w:t xml:space="preserve">Историко-просвещенческая направленность: формировать у молодёжи способность и готовность к защите исторической правды и сохранению исторической памяти, противодействию фальсификации исторических фактов (Указ Президента Российской Федерации от 2 июля 2021 г. № 400 «О Стратегии национальной безопасности Российской Федерации»). </w:t>
      </w:r>
    </w:p>
    <w:p w14:paraId="56F8E126" w14:textId="1C68B595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6C17">
        <w:rPr>
          <w:sz w:val="28"/>
          <w:szCs w:val="28"/>
        </w:rPr>
        <w:t xml:space="preserve">Содержание и направленность учебного модуля в соответствии с ФГОС ООО: развитие умений обучающихся устанавливать, раскрывать и объяснять причинно-следственные, пространственные, временные связи исторических событий, явления, процессов, показывать при наличии их взаимосвязь с важнейшими событиями начала; характеризовать итоги и историческое значение событий. </w:t>
      </w:r>
    </w:p>
    <w:p w14:paraId="24E252C3" w14:textId="363C1806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6C17">
        <w:rPr>
          <w:sz w:val="28"/>
          <w:szCs w:val="28"/>
        </w:rPr>
        <w:t xml:space="preserve">Кодификатор ОГЭ по предмету «История» не включает содержание модуля «Введение в Новейшую историю России». </w:t>
      </w:r>
    </w:p>
    <w:p w14:paraId="198DC228" w14:textId="631CEFFC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706C17">
        <w:rPr>
          <w:sz w:val="28"/>
          <w:szCs w:val="28"/>
        </w:rPr>
        <w:t xml:space="preserve">Учебный модуль призван: </w:t>
      </w:r>
    </w:p>
    <w:p w14:paraId="6E5E3EA9" w14:textId="77777777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 w:rsidRPr="00706C17">
        <w:rPr>
          <w:sz w:val="28"/>
          <w:szCs w:val="28"/>
        </w:rPr>
        <w:t xml:space="preserve">- познакомить обучающихся с ключевыми событиями новейшей истории России, предваряя систематическое изучение курса истории 10-11 классов; </w:t>
      </w:r>
    </w:p>
    <w:p w14:paraId="3096DA33" w14:textId="77777777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 w:rsidRPr="00706C17">
        <w:rPr>
          <w:sz w:val="28"/>
          <w:szCs w:val="28"/>
        </w:rPr>
        <w:t xml:space="preserve">- помочь педагогам в реализации программы воспитания и организации внеурочной деятельности, поскольку смогут опираться на представления обучающихся о наиболее значимых событиях Новейшей истории России, об их предпосылках (истоках), главных итогах и значении. </w:t>
      </w:r>
    </w:p>
    <w:p w14:paraId="263D934C" w14:textId="1189D3BF" w:rsidR="00706C17" w:rsidRPr="00706C17" w:rsidRDefault="00706C17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706C17">
        <w:rPr>
          <w:sz w:val="28"/>
          <w:szCs w:val="28"/>
        </w:rPr>
        <w:t xml:space="preserve">В ФОП ООО определены следующие цели учебного модуля: </w:t>
      </w:r>
    </w:p>
    <w:p w14:paraId="23488A00" w14:textId="77777777" w:rsidR="00706C17" w:rsidRPr="00706C17" w:rsidRDefault="00706C17" w:rsidP="00706C17">
      <w:pPr>
        <w:pStyle w:val="Default"/>
        <w:jc w:val="both"/>
        <w:rPr>
          <w:color w:val="1A1A1A"/>
          <w:sz w:val="28"/>
          <w:szCs w:val="28"/>
        </w:rPr>
      </w:pPr>
      <w:r w:rsidRPr="00706C17">
        <w:rPr>
          <w:color w:val="1A1A1A"/>
          <w:sz w:val="28"/>
          <w:szCs w:val="28"/>
        </w:rPr>
        <w:t xml:space="preserve">— формирование у молодого поколения ориентиров для гражданской, этнонациональной, социальной, культурной самоидентификации в окружающем мире; </w:t>
      </w:r>
    </w:p>
    <w:p w14:paraId="30E2EF1A" w14:textId="77777777" w:rsidR="00706C17" w:rsidRPr="00706C17" w:rsidRDefault="00706C17" w:rsidP="00706C17">
      <w:pPr>
        <w:pStyle w:val="Default"/>
        <w:jc w:val="both"/>
        <w:rPr>
          <w:color w:val="1A1A1A"/>
          <w:sz w:val="28"/>
          <w:szCs w:val="28"/>
        </w:rPr>
      </w:pPr>
      <w:r w:rsidRPr="00706C17">
        <w:rPr>
          <w:color w:val="1A1A1A"/>
          <w:sz w:val="28"/>
          <w:szCs w:val="28"/>
        </w:rPr>
        <w:t xml:space="preserve">— владение знаниями об основных этапах развития человеческого общества при особом внимании к месту и роли России во всемирно-историческом процессе; </w:t>
      </w:r>
    </w:p>
    <w:p w14:paraId="0CFB8EC4" w14:textId="77777777" w:rsidR="00706C17" w:rsidRPr="00706C17" w:rsidRDefault="00706C17" w:rsidP="00706C17">
      <w:pPr>
        <w:pStyle w:val="Default"/>
        <w:jc w:val="both"/>
        <w:rPr>
          <w:color w:val="1A1A1A"/>
          <w:sz w:val="28"/>
          <w:szCs w:val="28"/>
        </w:rPr>
      </w:pPr>
      <w:r w:rsidRPr="00706C17">
        <w:rPr>
          <w:color w:val="1A1A1A"/>
          <w:sz w:val="28"/>
          <w:szCs w:val="28"/>
        </w:rPr>
        <w:t xml:space="preserve">— воспитание учащихся в духе патриотизма, гражданственности,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14:paraId="29A0B245" w14:textId="77777777" w:rsidR="00706C17" w:rsidRPr="00706C17" w:rsidRDefault="00706C17" w:rsidP="00706C17">
      <w:pPr>
        <w:pStyle w:val="Default"/>
        <w:jc w:val="both"/>
        <w:rPr>
          <w:color w:val="1A1A1A"/>
          <w:sz w:val="28"/>
          <w:szCs w:val="28"/>
        </w:rPr>
      </w:pPr>
      <w:r w:rsidRPr="00706C17">
        <w:rPr>
          <w:color w:val="1A1A1A"/>
          <w:sz w:val="28"/>
          <w:szCs w:val="28"/>
        </w:rPr>
        <w:t xml:space="preserve">—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14:paraId="14E3DC55" w14:textId="77777777" w:rsidR="00706C17" w:rsidRPr="00706C17" w:rsidRDefault="00706C17" w:rsidP="00706C17">
      <w:pPr>
        <w:pStyle w:val="Default"/>
        <w:jc w:val="both"/>
        <w:rPr>
          <w:color w:val="1A1A1A"/>
          <w:sz w:val="28"/>
          <w:szCs w:val="28"/>
        </w:rPr>
      </w:pPr>
      <w:r w:rsidRPr="00706C17">
        <w:rPr>
          <w:color w:val="1A1A1A"/>
          <w:sz w:val="28"/>
          <w:szCs w:val="28"/>
        </w:rPr>
        <w:t xml:space="preserve">— 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обществе; </w:t>
      </w:r>
    </w:p>
    <w:p w14:paraId="04886580" w14:textId="77777777" w:rsidR="00706C17" w:rsidRDefault="00706C17" w:rsidP="00706C17">
      <w:pPr>
        <w:pStyle w:val="Default"/>
        <w:jc w:val="both"/>
        <w:rPr>
          <w:color w:val="1A1A1A"/>
          <w:sz w:val="28"/>
          <w:szCs w:val="28"/>
        </w:rPr>
      </w:pPr>
      <w:r w:rsidRPr="00706C17">
        <w:rPr>
          <w:color w:val="1A1A1A"/>
          <w:sz w:val="28"/>
          <w:szCs w:val="28"/>
        </w:rPr>
        <w:t xml:space="preserve">— формирование личностной позиции обучающихся по отношению не только к прошлому, но и к настоящему родной страны. </w:t>
      </w:r>
    </w:p>
    <w:p w14:paraId="53968299" w14:textId="77777777" w:rsidR="00556F21" w:rsidRPr="00706C17" w:rsidRDefault="00556F21" w:rsidP="00706C17">
      <w:pPr>
        <w:pStyle w:val="Default"/>
        <w:jc w:val="both"/>
        <w:rPr>
          <w:color w:val="1A1A1A"/>
          <w:sz w:val="28"/>
          <w:szCs w:val="28"/>
        </w:rPr>
      </w:pPr>
    </w:p>
    <w:p w14:paraId="7FAA90F3" w14:textId="21A43ED6" w:rsidR="00706C17" w:rsidRPr="00706C17" w:rsidRDefault="00706C17" w:rsidP="00706C17">
      <w:pPr>
        <w:pStyle w:val="Default"/>
        <w:jc w:val="center"/>
        <w:rPr>
          <w:b/>
          <w:bCs/>
          <w:sz w:val="28"/>
          <w:szCs w:val="28"/>
        </w:rPr>
      </w:pPr>
      <w:r w:rsidRPr="00706C17">
        <w:rPr>
          <w:b/>
          <w:bCs/>
          <w:sz w:val="28"/>
          <w:szCs w:val="28"/>
        </w:rPr>
        <w:t>Варианты реализации учебного модуля</w:t>
      </w:r>
    </w:p>
    <w:p w14:paraId="4D87B5FC" w14:textId="350B6DFC" w:rsidR="00706C17" w:rsidRPr="00706C17" w:rsidRDefault="00706C17" w:rsidP="00706C17">
      <w:pPr>
        <w:pStyle w:val="Default"/>
        <w:jc w:val="center"/>
        <w:rPr>
          <w:b/>
          <w:bCs/>
          <w:sz w:val="28"/>
          <w:szCs w:val="28"/>
        </w:rPr>
      </w:pPr>
      <w:r w:rsidRPr="00706C17">
        <w:rPr>
          <w:b/>
          <w:bCs/>
          <w:sz w:val="28"/>
          <w:szCs w:val="28"/>
        </w:rPr>
        <w:t>«Введение в Новейшую историю России»</w:t>
      </w:r>
    </w:p>
    <w:p w14:paraId="6A5D5A30" w14:textId="5460709B" w:rsidR="00706C17" w:rsidRPr="00706C17" w:rsidRDefault="00556F21" w:rsidP="00706C17">
      <w:pPr>
        <w:pStyle w:val="Default"/>
        <w:jc w:val="both"/>
        <w:rPr>
          <w:sz w:val="28"/>
          <w:szCs w:val="28"/>
        </w:rPr>
      </w:pPr>
      <w:r>
        <w:rPr>
          <w:color w:val="231F20"/>
          <w:sz w:val="28"/>
          <w:szCs w:val="28"/>
        </w:rPr>
        <w:t xml:space="preserve">       </w:t>
      </w:r>
      <w:r w:rsidR="00706C17" w:rsidRPr="00706C17">
        <w:rPr>
          <w:color w:val="231F20"/>
          <w:sz w:val="28"/>
          <w:szCs w:val="28"/>
        </w:rPr>
        <w:t xml:space="preserve">На изучение модуля в 9 классе должно быть выделено не менее 14 учебных часов </w:t>
      </w:r>
      <w:r w:rsidR="00706C17" w:rsidRPr="00706C17">
        <w:rPr>
          <w:sz w:val="28"/>
          <w:szCs w:val="28"/>
        </w:rPr>
        <w:t xml:space="preserve">за счёт части учебного плана, формируемой участниками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обучающихся. </w:t>
      </w:r>
    </w:p>
    <w:p w14:paraId="247D6F73" w14:textId="2EC62DF7" w:rsidR="00556F21" w:rsidRDefault="00556F21" w:rsidP="00706C17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06C17" w:rsidRPr="00706C17">
        <w:rPr>
          <w:sz w:val="28"/>
          <w:szCs w:val="28"/>
        </w:rPr>
        <w:t xml:space="preserve">ФОП ООО предлагает два варианта включения модуля в содержание предмета «История»: </w:t>
      </w:r>
    </w:p>
    <w:p w14:paraId="3B4741F1" w14:textId="42145EC0" w:rsidR="00556F21" w:rsidRPr="00556F21" w:rsidRDefault="00556F21" w:rsidP="00556F21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56F21">
        <w:rPr>
          <w:sz w:val="28"/>
          <w:szCs w:val="28"/>
        </w:rPr>
        <w:t xml:space="preserve">учебный модуль изучается в виде </w:t>
      </w:r>
      <w:r w:rsidRPr="00556F21">
        <w:rPr>
          <w:i/>
          <w:iCs/>
          <w:sz w:val="28"/>
          <w:szCs w:val="28"/>
        </w:rPr>
        <w:t>целостного блока.</w:t>
      </w:r>
      <w:r w:rsidRPr="00556F21">
        <w:rPr>
          <w:sz w:val="28"/>
          <w:szCs w:val="28"/>
        </w:rPr>
        <w:t xml:space="preserve"> Целесообразно организовать изучение учебного модуля целостным блоком после изучения курса «Всеобщая история» (вторая четверть, ноябрь), так как далее учитель сможет использовать полученные знания при изучении истории России XIX-начала XX вв., прослеживая истоки, предпосылки событий Новейшей истории нашей страны.</w:t>
      </w:r>
    </w:p>
    <w:p w14:paraId="5116A1F0" w14:textId="77777777" w:rsidR="003049E1" w:rsidRPr="003049E1" w:rsidRDefault="003049E1" w:rsidP="003049E1">
      <w:pPr>
        <w:spacing w:after="0"/>
        <w:ind w:firstLine="709"/>
        <w:jc w:val="both"/>
        <w:rPr>
          <w:rFonts w:cs="Times New Roman"/>
          <w:color w:val="000000"/>
          <w:szCs w:val="28"/>
          <w14:ligatures w14:val="standardContextual"/>
        </w:rPr>
      </w:pPr>
      <w:r w:rsidRPr="003049E1">
        <w:rPr>
          <w:rFonts w:cs="Times New Roman"/>
          <w:color w:val="000000"/>
          <w:szCs w:val="28"/>
          <w14:ligatures w14:val="standardContextual"/>
        </w:rPr>
        <w:t>Таблица 1. Структура и последовательность изучения учебного модуля как целостного учебного курса</w:t>
      </w:r>
    </w:p>
    <w:p w14:paraId="6C4F46FB" w14:textId="77777777" w:rsidR="003049E1" w:rsidRPr="003049E1" w:rsidRDefault="003049E1" w:rsidP="003049E1">
      <w:pPr>
        <w:spacing w:after="0"/>
        <w:ind w:firstLine="709"/>
        <w:jc w:val="both"/>
        <w:rPr>
          <w:rFonts w:cs="Times New Roman"/>
          <w:color w:val="000000"/>
          <w:szCs w:val="28"/>
          <w14:ligatures w14:val="standardContextual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6407"/>
        <w:gridCol w:w="2405"/>
      </w:tblGrid>
      <w:tr w:rsidR="003049E1" w:rsidRPr="003049E1" w14:paraId="72C8BEB9" w14:textId="77777777" w:rsidTr="00AB3615">
        <w:trPr>
          <w:trHeight w:val="321"/>
        </w:trPr>
        <w:tc>
          <w:tcPr>
            <w:tcW w:w="535" w:type="dxa"/>
          </w:tcPr>
          <w:p w14:paraId="3863005F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№</w:t>
            </w:r>
          </w:p>
        </w:tc>
        <w:tc>
          <w:tcPr>
            <w:tcW w:w="6407" w:type="dxa"/>
          </w:tcPr>
          <w:p w14:paraId="491219A6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Темы</w:t>
            </w:r>
          </w:p>
        </w:tc>
        <w:tc>
          <w:tcPr>
            <w:tcW w:w="2405" w:type="dxa"/>
          </w:tcPr>
          <w:p w14:paraId="566EC6AD" w14:textId="77777777" w:rsidR="003049E1" w:rsidRPr="003049E1" w:rsidRDefault="003049E1" w:rsidP="003049E1">
            <w:pPr>
              <w:spacing w:after="0"/>
              <w:ind w:firstLine="709"/>
              <w:jc w:val="center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Количество часов</w:t>
            </w:r>
          </w:p>
        </w:tc>
      </w:tr>
      <w:tr w:rsidR="003049E1" w:rsidRPr="003049E1" w14:paraId="7D135DD4" w14:textId="77777777" w:rsidTr="00AB3615">
        <w:trPr>
          <w:trHeight w:val="321"/>
        </w:trPr>
        <w:tc>
          <w:tcPr>
            <w:tcW w:w="535" w:type="dxa"/>
          </w:tcPr>
          <w:p w14:paraId="1A49C448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</w:p>
        </w:tc>
        <w:tc>
          <w:tcPr>
            <w:tcW w:w="6407" w:type="dxa"/>
          </w:tcPr>
          <w:p w14:paraId="1AFBC86A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Введение</w:t>
            </w:r>
          </w:p>
        </w:tc>
        <w:tc>
          <w:tcPr>
            <w:tcW w:w="2405" w:type="dxa"/>
          </w:tcPr>
          <w:p w14:paraId="48443E35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</w:p>
        </w:tc>
      </w:tr>
      <w:tr w:rsidR="003049E1" w:rsidRPr="003049E1" w14:paraId="588C0FE4" w14:textId="77777777" w:rsidTr="00AB3615">
        <w:trPr>
          <w:trHeight w:val="324"/>
        </w:trPr>
        <w:tc>
          <w:tcPr>
            <w:tcW w:w="535" w:type="dxa"/>
          </w:tcPr>
          <w:p w14:paraId="6B038167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2</w:t>
            </w:r>
          </w:p>
        </w:tc>
        <w:tc>
          <w:tcPr>
            <w:tcW w:w="6407" w:type="dxa"/>
          </w:tcPr>
          <w:p w14:paraId="00884222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Российская революция 1917-1922 гг.</w:t>
            </w:r>
          </w:p>
        </w:tc>
        <w:tc>
          <w:tcPr>
            <w:tcW w:w="2405" w:type="dxa"/>
          </w:tcPr>
          <w:p w14:paraId="065DD39E" w14:textId="33A149E4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3</w:t>
            </w:r>
            <w:r w:rsid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(4)</w:t>
            </w:r>
          </w:p>
        </w:tc>
      </w:tr>
      <w:tr w:rsidR="003049E1" w:rsidRPr="003049E1" w14:paraId="678F3442" w14:textId="77777777" w:rsidTr="00AB3615">
        <w:trPr>
          <w:trHeight w:val="321"/>
        </w:trPr>
        <w:tc>
          <w:tcPr>
            <w:tcW w:w="535" w:type="dxa"/>
          </w:tcPr>
          <w:p w14:paraId="104A8BB6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lastRenderedPageBreak/>
              <w:t>3</w:t>
            </w:r>
          </w:p>
        </w:tc>
        <w:tc>
          <w:tcPr>
            <w:tcW w:w="6407" w:type="dxa"/>
          </w:tcPr>
          <w:p w14:paraId="16DE6C3C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Великая Отечественная война 1941-1945 гг.</w:t>
            </w:r>
          </w:p>
        </w:tc>
        <w:tc>
          <w:tcPr>
            <w:tcW w:w="2405" w:type="dxa"/>
          </w:tcPr>
          <w:p w14:paraId="6DEAE63A" w14:textId="54CA181F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4</w:t>
            </w:r>
            <w:r w:rsid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(5)</w:t>
            </w:r>
          </w:p>
        </w:tc>
      </w:tr>
      <w:tr w:rsidR="003049E1" w:rsidRPr="003049E1" w14:paraId="00D95959" w14:textId="77777777" w:rsidTr="00AB3615">
        <w:trPr>
          <w:trHeight w:val="642"/>
        </w:trPr>
        <w:tc>
          <w:tcPr>
            <w:tcW w:w="535" w:type="dxa"/>
          </w:tcPr>
          <w:p w14:paraId="7BD4A51C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4</w:t>
            </w:r>
          </w:p>
        </w:tc>
        <w:tc>
          <w:tcPr>
            <w:tcW w:w="6407" w:type="dxa"/>
          </w:tcPr>
          <w:p w14:paraId="27CF1AE9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Распад СССР Становление новой России</w:t>
            </w:r>
          </w:p>
          <w:p w14:paraId="4F481A4F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(1992-1999 гг.)</w:t>
            </w:r>
          </w:p>
        </w:tc>
        <w:tc>
          <w:tcPr>
            <w:tcW w:w="2405" w:type="dxa"/>
          </w:tcPr>
          <w:p w14:paraId="1C263559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2</w:t>
            </w:r>
          </w:p>
        </w:tc>
      </w:tr>
      <w:tr w:rsidR="003049E1" w:rsidRPr="003049E1" w14:paraId="1DDDFCC6" w14:textId="77777777" w:rsidTr="00AB3615">
        <w:trPr>
          <w:trHeight w:val="645"/>
        </w:trPr>
        <w:tc>
          <w:tcPr>
            <w:tcW w:w="535" w:type="dxa"/>
          </w:tcPr>
          <w:p w14:paraId="2D455FC9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5</w:t>
            </w:r>
          </w:p>
        </w:tc>
        <w:tc>
          <w:tcPr>
            <w:tcW w:w="6407" w:type="dxa"/>
          </w:tcPr>
          <w:p w14:paraId="59785B31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Возрождение страны с 2000-х гг. Воссоединение</w:t>
            </w:r>
          </w:p>
          <w:p w14:paraId="794F3C7A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Крыма с Россией.</w:t>
            </w:r>
          </w:p>
        </w:tc>
        <w:tc>
          <w:tcPr>
            <w:tcW w:w="2405" w:type="dxa"/>
          </w:tcPr>
          <w:p w14:paraId="6FD01C63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3</w:t>
            </w:r>
          </w:p>
        </w:tc>
      </w:tr>
      <w:tr w:rsidR="003049E1" w:rsidRPr="003049E1" w14:paraId="5E631E70" w14:textId="77777777" w:rsidTr="00AB3615">
        <w:trPr>
          <w:trHeight w:val="321"/>
        </w:trPr>
        <w:tc>
          <w:tcPr>
            <w:tcW w:w="535" w:type="dxa"/>
          </w:tcPr>
          <w:p w14:paraId="683706AD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6</w:t>
            </w:r>
          </w:p>
        </w:tc>
        <w:tc>
          <w:tcPr>
            <w:tcW w:w="6407" w:type="dxa"/>
          </w:tcPr>
          <w:p w14:paraId="22081761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Итоговое повторение</w:t>
            </w:r>
          </w:p>
        </w:tc>
        <w:tc>
          <w:tcPr>
            <w:tcW w:w="2405" w:type="dxa"/>
          </w:tcPr>
          <w:p w14:paraId="2B75B9BC" w14:textId="3FB2F91E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  <w:r w:rsid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(2)</w:t>
            </w:r>
          </w:p>
        </w:tc>
      </w:tr>
    </w:tbl>
    <w:p w14:paraId="4157AE75" w14:textId="77777777" w:rsidR="003049E1" w:rsidRDefault="003049E1" w:rsidP="00214CF9">
      <w:pPr>
        <w:spacing w:after="0"/>
        <w:ind w:left="102"/>
        <w:jc w:val="both"/>
        <w:rPr>
          <w:rFonts w:cs="Times New Roman"/>
          <w:color w:val="000000"/>
          <w:szCs w:val="28"/>
          <w14:ligatures w14:val="standardContextual"/>
        </w:rPr>
      </w:pPr>
    </w:p>
    <w:p w14:paraId="1B9390EC" w14:textId="7B492D31" w:rsidR="003049E1" w:rsidRPr="003049E1" w:rsidRDefault="003049E1" w:rsidP="003049E1">
      <w:pPr>
        <w:numPr>
          <w:ilvl w:val="0"/>
          <w:numId w:val="1"/>
        </w:numPr>
        <w:spacing w:after="0"/>
        <w:jc w:val="both"/>
        <w:rPr>
          <w:rFonts w:cs="Times New Roman"/>
          <w:color w:val="000000"/>
          <w:szCs w:val="28"/>
          <w14:ligatures w14:val="standardContextual"/>
        </w:rPr>
      </w:pPr>
      <w:r w:rsidRPr="003049E1">
        <w:rPr>
          <w:rFonts w:cs="Times New Roman"/>
          <w:color w:val="000000"/>
          <w:szCs w:val="28"/>
          <w14:ligatures w14:val="standardContextual"/>
        </w:rPr>
        <w:t xml:space="preserve">темы учебного модуля изучаются в логической и смысловой </w:t>
      </w:r>
      <w:r w:rsidRPr="003049E1">
        <w:rPr>
          <w:rFonts w:cs="Times New Roman"/>
          <w:i/>
          <w:color w:val="000000"/>
          <w:szCs w:val="28"/>
          <w14:ligatures w14:val="standardContextual"/>
        </w:rPr>
        <w:t>взаимосвязи с темами</w:t>
      </w:r>
      <w:r w:rsidRPr="003049E1">
        <w:rPr>
          <w:rFonts w:cs="Times New Roman"/>
          <w:color w:val="000000"/>
          <w:szCs w:val="28"/>
          <w14:ligatures w14:val="standardContextual"/>
        </w:rPr>
        <w:t>, содержащимися в федеральной рабочей программе для 9 класса.</w:t>
      </w:r>
    </w:p>
    <w:p w14:paraId="50C4133F" w14:textId="77777777" w:rsidR="003049E1" w:rsidRDefault="003049E1" w:rsidP="003049E1">
      <w:pPr>
        <w:spacing w:after="0"/>
        <w:ind w:firstLine="709"/>
        <w:jc w:val="both"/>
        <w:rPr>
          <w:rFonts w:cs="Times New Roman"/>
          <w:color w:val="000000"/>
          <w:szCs w:val="28"/>
          <w14:ligatures w14:val="standardContextual"/>
        </w:rPr>
      </w:pPr>
    </w:p>
    <w:p w14:paraId="072B663C" w14:textId="5BCC8981" w:rsidR="003049E1" w:rsidRPr="003049E1" w:rsidRDefault="003049E1" w:rsidP="003049E1">
      <w:pPr>
        <w:spacing w:after="0"/>
        <w:ind w:firstLine="709"/>
        <w:jc w:val="both"/>
        <w:rPr>
          <w:rFonts w:cs="Times New Roman"/>
          <w:color w:val="000000"/>
          <w:szCs w:val="28"/>
          <w14:ligatures w14:val="standardContextual"/>
        </w:rPr>
      </w:pPr>
      <w:r w:rsidRPr="003049E1">
        <w:rPr>
          <w:rFonts w:cs="Times New Roman"/>
          <w:color w:val="000000"/>
          <w:szCs w:val="28"/>
          <w14:ligatures w14:val="standardContextual"/>
        </w:rPr>
        <w:t>Таблица 2. Реализация модуля в курсе «История России» 9 класса.</w:t>
      </w:r>
    </w:p>
    <w:p w14:paraId="26FDBDA0" w14:textId="77777777" w:rsidR="003049E1" w:rsidRPr="003049E1" w:rsidRDefault="003049E1" w:rsidP="003049E1">
      <w:pPr>
        <w:spacing w:after="0"/>
        <w:ind w:firstLine="709"/>
        <w:jc w:val="both"/>
        <w:rPr>
          <w:rFonts w:cs="Times New Roman"/>
          <w:color w:val="000000"/>
          <w:szCs w:val="28"/>
          <w14:ligatures w14:val="standardContextual"/>
        </w:rPr>
      </w:pPr>
    </w:p>
    <w:tbl>
      <w:tblPr>
        <w:tblW w:w="1044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616"/>
        <w:gridCol w:w="3345"/>
        <w:gridCol w:w="1659"/>
      </w:tblGrid>
      <w:tr w:rsidR="003049E1" w:rsidRPr="003049E1" w14:paraId="239C46FE" w14:textId="77777777" w:rsidTr="00D3214E">
        <w:trPr>
          <w:trHeight w:val="1288"/>
          <w:jc w:val="center"/>
        </w:trPr>
        <w:tc>
          <w:tcPr>
            <w:tcW w:w="3828" w:type="dxa"/>
          </w:tcPr>
          <w:p w14:paraId="6F6074F2" w14:textId="77777777" w:rsidR="003049E1" w:rsidRPr="003049E1" w:rsidRDefault="003049E1" w:rsidP="00214CF9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Программа</w:t>
            </w: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ab/>
              <w:t>курса</w:t>
            </w:r>
          </w:p>
          <w:p w14:paraId="62734F3D" w14:textId="77777777" w:rsidR="003049E1" w:rsidRPr="003049E1" w:rsidRDefault="003049E1" w:rsidP="00214CF9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«История России» (9 класс)</w:t>
            </w:r>
          </w:p>
        </w:tc>
        <w:tc>
          <w:tcPr>
            <w:tcW w:w="1616" w:type="dxa"/>
          </w:tcPr>
          <w:p w14:paraId="7CB3C394" w14:textId="77777777" w:rsidR="003049E1" w:rsidRPr="003049E1" w:rsidRDefault="003049E1" w:rsidP="00214CF9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Количество часов</w:t>
            </w:r>
          </w:p>
        </w:tc>
        <w:tc>
          <w:tcPr>
            <w:tcW w:w="3345" w:type="dxa"/>
          </w:tcPr>
          <w:p w14:paraId="1762FE9A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Программа учебного модуля «Введение в </w:t>
            </w:r>
            <w:proofErr w:type="gramStart"/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Новейшую  историю</w:t>
            </w:r>
            <w:proofErr w:type="gramEnd"/>
          </w:p>
          <w:p w14:paraId="4BCE1AE8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России»</w:t>
            </w:r>
          </w:p>
        </w:tc>
        <w:tc>
          <w:tcPr>
            <w:tcW w:w="1659" w:type="dxa"/>
          </w:tcPr>
          <w:p w14:paraId="3CEB22A1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Количество часов</w:t>
            </w:r>
          </w:p>
        </w:tc>
      </w:tr>
      <w:tr w:rsidR="003049E1" w:rsidRPr="003049E1" w14:paraId="7101316C" w14:textId="77777777" w:rsidTr="00D3214E">
        <w:trPr>
          <w:trHeight w:val="323"/>
          <w:jc w:val="center"/>
        </w:trPr>
        <w:tc>
          <w:tcPr>
            <w:tcW w:w="3828" w:type="dxa"/>
          </w:tcPr>
          <w:p w14:paraId="3D5C4335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Введение</w:t>
            </w:r>
          </w:p>
        </w:tc>
        <w:tc>
          <w:tcPr>
            <w:tcW w:w="1616" w:type="dxa"/>
          </w:tcPr>
          <w:p w14:paraId="178B264B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</w:p>
        </w:tc>
        <w:tc>
          <w:tcPr>
            <w:tcW w:w="3345" w:type="dxa"/>
          </w:tcPr>
          <w:p w14:paraId="5048BD26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Введение</w:t>
            </w:r>
          </w:p>
        </w:tc>
        <w:tc>
          <w:tcPr>
            <w:tcW w:w="1659" w:type="dxa"/>
          </w:tcPr>
          <w:p w14:paraId="118D3399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</w:p>
        </w:tc>
      </w:tr>
      <w:tr w:rsidR="003049E1" w:rsidRPr="003049E1" w14:paraId="5E912A13" w14:textId="77777777" w:rsidTr="00D3214E">
        <w:trPr>
          <w:trHeight w:val="553"/>
          <w:jc w:val="center"/>
        </w:trPr>
        <w:tc>
          <w:tcPr>
            <w:tcW w:w="3828" w:type="dxa"/>
          </w:tcPr>
          <w:p w14:paraId="70E2C80E" w14:textId="0904933E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Первая российская революция</w:t>
            </w:r>
            <w:r w:rsidR="00D3214E" w:rsidRP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</w:t>
            </w: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1905—1907гг.</w:t>
            </w:r>
          </w:p>
        </w:tc>
        <w:tc>
          <w:tcPr>
            <w:tcW w:w="1616" w:type="dxa"/>
          </w:tcPr>
          <w:p w14:paraId="4721C51C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</w:p>
        </w:tc>
        <w:tc>
          <w:tcPr>
            <w:tcW w:w="3345" w:type="dxa"/>
          </w:tcPr>
          <w:p w14:paraId="3B4BCA24" w14:textId="0F91665A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Российская революция</w:t>
            </w: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ab/>
              <w:t>1917—1922 гг.</w:t>
            </w:r>
          </w:p>
        </w:tc>
        <w:tc>
          <w:tcPr>
            <w:tcW w:w="1659" w:type="dxa"/>
          </w:tcPr>
          <w:p w14:paraId="6596A051" w14:textId="644B459F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3</w:t>
            </w:r>
            <w:r w:rsid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(4)</w:t>
            </w:r>
          </w:p>
        </w:tc>
      </w:tr>
      <w:tr w:rsidR="003049E1" w:rsidRPr="003049E1" w14:paraId="1B9F0985" w14:textId="77777777" w:rsidTr="00D3214E">
        <w:trPr>
          <w:trHeight w:val="1418"/>
          <w:jc w:val="center"/>
        </w:trPr>
        <w:tc>
          <w:tcPr>
            <w:tcW w:w="3828" w:type="dxa"/>
          </w:tcPr>
          <w:p w14:paraId="02081544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Отечественная война 1812 г. — важнейшее событие российской и мировой истории</w:t>
            </w:r>
          </w:p>
          <w:p w14:paraId="0B247692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XIX в. Крымская война. Героическая оборона Севастополя</w:t>
            </w:r>
          </w:p>
        </w:tc>
        <w:tc>
          <w:tcPr>
            <w:tcW w:w="1616" w:type="dxa"/>
          </w:tcPr>
          <w:p w14:paraId="10E5809B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2</w:t>
            </w:r>
          </w:p>
        </w:tc>
        <w:tc>
          <w:tcPr>
            <w:tcW w:w="3345" w:type="dxa"/>
          </w:tcPr>
          <w:p w14:paraId="4F83824E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Великая Отечественная</w:t>
            </w: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ab/>
              <w:t>война 1941—1945 гг.</w:t>
            </w:r>
          </w:p>
        </w:tc>
        <w:tc>
          <w:tcPr>
            <w:tcW w:w="1659" w:type="dxa"/>
          </w:tcPr>
          <w:p w14:paraId="032ACA49" w14:textId="4F21F7A6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4</w:t>
            </w:r>
            <w:r w:rsid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(5)</w:t>
            </w:r>
          </w:p>
        </w:tc>
      </w:tr>
      <w:tr w:rsidR="003049E1" w:rsidRPr="003049E1" w14:paraId="70665BB0" w14:textId="77777777" w:rsidTr="00D3214E">
        <w:trPr>
          <w:trHeight w:val="1933"/>
          <w:jc w:val="center"/>
        </w:trPr>
        <w:tc>
          <w:tcPr>
            <w:tcW w:w="3828" w:type="dxa"/>
          </w:tcPr>
          <w:p w14:paraId="3F3CF33C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Социальная и правовая модернизация страны при Александре II. Этнокультурный облик империи.</w:t>
            </w:r>
          </w:p>
          <w:p w14:paraId="1B6522EE" w14:textId="36B2E599" w:rsidR="00D3214E" w:rsidRPr="003049E1" w:rsidRDefault="003049E1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Формирование</w:t>
            </w:r>
            <w:r w:rsidR="00D3214E" w:rsidRPr="00D3214E"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</w:t>
            </w:r>
            <w:r w:rsidR="00D3214E"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гражданского общества и основные направления общественных</w:t>
            </w:r>
          </w:p>
          <w:p w14:paraId="204C0CF5" w14:textId="11F9C979" w:rsidR="003049E1" w:rsidRPr="003049E1" w:rsidRDefault="00D3214E" w:rsidP="00D3214E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движений</w:t>
            </w:r>
          </w:p>
        </w:tc>
        <w:tc>
          <w:tcPr>
            <w:tcW w:w="1616" w:type="dxa"/>
          </w:tcPr>
          <w:p w14:paraId="2099C369" w14:textId="77777777" w:rsidR="003049E1" w:rsidRPr="003049E1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19</w:t>
            </w:r>
          </w:p>
        </w:tc>
        <w:tc>
          <w:tcPr>
            <w:tcW w:w="3345" w:type="dxa"/>
          </w:tcPr>
          <w:p w14:paraId="45EA53A8" w14:textId="77777777" w:rsidR="003049E1" w:rsidRPr="003049E1" w:rsidRDefault="003049E1" w:rsidP="00214CF9">
            <w:pPr>
              <w:spacing w:after="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Распад</w:t>
            </w: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ab/>
              <w:t>СССР. Становление новой России (1992—1999 гг.)</w:t>
            </w:r>
          </w:p>
        </w:tc>
        <w:tc>
          <w:tcPr>
            <w:tcW w:w="1659" w:type="dxa"/>
          </w:tcPr>
          <w:p w14:paraId="0B8C2A43" w14:textId="77777777" w:rsidR="003049E1" w:rsidRPr="00D3214E" w:rsidRDefault="003049E1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2</w:t>
            </w:r>
          </w:p>
          <w:p w14:paraId="49983CEE" w14:textId="77777777" w:rsidR="00D3214E" w:rsidRPr="003049E1" w:rsidRDefault="00D3214E" w:rsidP="003049E1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</w:p>
        </w:tc>
      </w:tr>
      <w:tr w:rsidR="00D3214E" w:rsidRPr="00D3214E" w14:paraId="70DC452E" w14:textId="77777777" w:rsidTr="00D3214E">
        <w:trPr>
          <w:trHeight w:val="411"/>
          <w:jc w:val="center"/>
        </w:trPr>
        <w:tc>
          <w:tcPr>
            <w:tcW w:w="3828" w:type="dxa"/>
          </w:tcPr>
          <w:p w14:paraId="0472B8F4" w14:textId="77777777" w:rsidR="00D3214E" w:rsidRPr="003049E1" w:rsidRDefault="00D3214E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На пороге нового века. Крымская война.</w:t>
            </w:r>
          </w:p>
          <w:p w14:paraId="402E0D6E" w14:textId="77777777" w:rsidR="00D3214E" w:rsidRPr="003049E1" w:rsidRDefault="00D3214E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Героическая оборона Севастополя.</w:t>
            </w:r>
          </w:p>
          <w:p w14:paraId="41C615EB" w14:textId="77777777" w:rsidR="00D3214E" w:rsidRPr="003049E1" w:rsidRDefault="00D3214E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Общество и власть после революции. Уроки революции: политическая</w:t>
            </w:r>
          </w:p>
          <w:p w14:paraId="6743B3DB" w14:textId="77777777" w:rsidR="00D3214E" w:rsidRPr="003049E1" w:rsidRDefault="00D3214E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стабилизация и социальные преобразования. П. А. Столыпин:</w:t>
            </w:r>
          </w:p>
          <w:p w14:paraId="2B57D072" w14:textId="77777777" w:rsidR="00D3214E" w:rsidRPr="003049E1" w:rsidRDefault="00D3214E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lastRenderedPageBreak/>
              <w:t>программа системных реформ, масштаб и</w:t>
            </w:r>
          </w:p>
          <w:p w14:paraId="63B03A98" w14:textId="62E470DD" w:rsidR="00D3214E" w:rsidRPr="00D3214E" w:rsidRDefault="00D3214E" w:rsidP="00D3214E">
            <w:pPr>
              <w:spacing w:after="0"/>
              <w:ind w:firstLine="30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результаты</w:t>
            </w:r>
          </w:p>
        </w:tc>
        <w:tc>
          <w:tcPr>
            <w:tcW w:w="1616" w:type="dxa"/>
          </w:tcPr>
          <w:p w14:paraId="7AC4D765" w14:textId="70CACB1D" w:rsidR="00D3214E" w:rsidRPr="00D3214E" w:rsidRDefault="00D3214E" w:rsidP="00D3214E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lastRenderedPageBreak/>
              <w:t>3</w:t>
            </w:r>
          </w:p>
        </w:tc>
        <w:tc>
          <w:tcPr>
            <w:tcW w:w="3345" w:type="dxa"/>
          </w:tcPr>
          <w:p w14:paraId="2EDF08E7" w14:textId="77777777" w:rsidR="00D3214E" w:rsidRPr="003049E1" w:rsidRDefault="00D3214E" w:rsidP="00D3214E">
            <w:pPr>
              <w:spacing w:after="0"/>
              <w:ind w:hanging="18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Возрождение страны с</w:t>
            </w:r>
          </w:p>
          <w:p w14:paraId="3D655904" w14:textId="77777777" w:rsidR="00D3214E" w:rsidRPr="003049E1" w:rsidRDefault="00D3214E" w:rsidP="00D3214E">
            <w:pPr>
              <w:spacing w:after="0"/>
              <w:ind w:hanging="18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2000-х гг.</w:t>
            </w:r>
          </w:p>
          <w:p w14:paraId="6C883965" w14:textId="7414B2C9" w:rsidR="00D3214E" w:rsidRPr="00D3214E" w:rsidRDefault="00D3214E" w:rsidP="00D3214E">
            <w:pPr>
              <w:spacing w:after="0"/>
              <w:ind w:hanging="18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Воссоединение Крыма с Россией</w:t>
            </w:r>
          </w:p>
        </w:tc>
        <w:tc>
          <w:tcPr>
            <w:tcW w:w="1659" w:type="dxa"/>
          </w:tcPr>
          <w:p w14:paraId="410ED3B3" w14:textId="591BBC09" w:rsidR="00D3214E" w:rsidRPr="00D3214E" w:rsidRDefault="00D3214E" w:rsidP="00D3214E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3</w:t>
            </w:r>
          </w:p>
        </w:tc>
      </w:tr>
      <w:tr w:rsidR="00D3214E" w:rsidRPr="00D3214E" w14:paraId="629CBFA2" w14:textId="77777777" w:rsidTr="00D3214E">
        <w:trPr>
          <w:trHeight w:val="469"/>
          <w:jc w:val="center"/>
        </w:trPr>
        <w:tc>
          <w:tcPr>
            <w:tcW w:w="3828" w:type="dxa"/>
          </w:tcPr>
          <w:p w14:paraId="41EBF29C" w14:textId="6671AEC5" w:rsidR="00D3214E" w:rsidRPr="00D3214E" w:rsidRDefault="00D3214E" w:rsidP="00D3214E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Обобщение</w:t>
            </w:r>
          </w:p>
        </w:tc>
        <w:tc>
          <w:tcPr>
            <w:tcW w:w="1616" w:type="dxa"/>
          </w:tcPr>
          <w:p w14:paraId="13C72689" w14:textId="324AA956" w:rsidR="00D3214E" w:rsidRPr="00D3214E" w:rsidRDefault="00D3214E" w:rsidP="00D3214E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</w:p>
        </w:tc>
        <w:tc>
          <w:tcPr>
            <w:tcW w:w="3345" w:type="dxa"/>
          </w:tcPr>
          <w:p w14:paraId="5A1E23C5" w14:textId="754F260D" w:rsidR="00D3214E" w:rsidRPr="00D3214E" w:rsidRDefault="00D3214E" w:rsidP="00D3214E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Обобщение</w:t>
            </w:r>
          </w:p>
        </w:tc>
        <w:tc>
          <w:tcPr>
            <w:tcW w:w="1659" w:type="dxa"/>
          </w:tcPr>
          <w:p w14:paraId="514F19C7" w14:textId="54FE77E2" w:rsidR="00D3214E" w:rsidRPr="00D3214E" w:rsidRDefault="00D3214E" w:rsidP="00D3214E">
            <w:pPr>
              <w:spacing w:after="0"/>
              <w:ind w:firstLine="709"/>
              <w:jc w:val="both"/>
              <w:rPr>
                <w:rFonts w:cs="Times New Roman"/>
                <w:color w:val="000000"/>
                <w:szCs w:val="28"/>
                <w14:ligatures w14:val="standardContextual"/>
              </w:rPr>
            </w:pPr>
            <w:r w:rsidRPr="003049E1">
              <w:rPr>
                <w:rFonts w:cs="Times New Roman"/>
                <w:color w:val="000000"/>
                <w:szCs w:val="28"/>
                <w14:ligatures w14:val="standardContextual"/>
              </w:rPr>
              <w:t>1</w:t>
            </w:r>
            <w:r>
              <w:rPr>
                <w:rFonts w:cs="Times New Roman"/>
                <w:color w:val="000000"/>
                <w:szCs w:val="28"/>
                <w14:ligatures w14:val="standardContextual"/>
              </w:rPr>
              <w:t xml:space="preserve"> (2)</w:t>
            </w:r>
          </w:p>
        </w:tc>
      </w:tr>
    </w:tbl>
    <w:p w14:paraId="7110B3DB" w14:textId="562B4A14" w:rsidR="00F12C76" w:rsidRDefault="00D3214E" w:rsidP="00D3214E">
      <w:pPr>
        <w:spacing w:after="0"/>
        <w:jc w:val="both"/>
      </w:pPr>
      <w:r>
        <w:rPr>
          <w:rFonts w:cs="Times New Roman"/>
          <w:color w:val="000000"/>
          <w:szCs w:val="28"/>
          <w14:ligatures w14:val="standardContextual"/>
        </w:rPr>
        <w:t xml:space="preserve">         </w:t>
      </w:r>
      <w:r w:rsidR="00556F21" w:rsidRPr="00556F21">
        <w:t>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уровне среднего общего образования. Модуль носит пропедевтический характер и позволяет познакомить обучающихся с ключевыми событиями истории России в ХХ в. без углублённого рассмотрения тех или фактов, явлений, процессов.</w:t>
      </w:r>
    </w:p>
    <w:p w14:paraId="6030DF2E" w14:textId="445CDFC7" w:rsidR="00556F21" w:rsidRDefault="00556F21" w:rsidP="00D02151">
      <w:pPr>
        <w:spacing w:after="0"/>
        <w:ind w:firstLine="709"/>
        <w:jc w:val="both"/>
      </w:pPr>
      <w:r w:rsidRPr="00556F21">
        <w:t>В 2024/2025 учебном году образовательная организация вправе использовать закупленные ранее учебники из федерального перечня учебников, утверждённого приказом Минпросвещения России от 21 сентября 2022 г. № 858.</w:t>
      </w:r>
    </w:p>
    <w:p w14:paraId="406120FE" w14:textId="77777777" w:rsidR="00706C17" w:rsidRDefault="00706C17" w:rsidP="00D02151">
      <w:pPr>
        <w:spacing w:after="0"/>
        <w:ind w:firstLine="709"/>
        <w:jc w:val="both"/>
      </w:pPr>
    </w:p>
    <w:p w14:paraId="3FAADFC1" w14:textId="77777777" w:rsidR="00706C17" w:rsidRPr="00706C17" w:rsidRDefault="00706C17" w:rsidP="00706C17">
      <w:pPr>
        <w:spacing w:after="0"/>
        <w:ind w:firstLine="709"/>
        <w:jc w:val="both"/>
        <w:rPr>
          <w:b/>
          <w:bCs/>
        </w:rPr>
      </w:pPr>
      <w:r w:rsidRPr="00706C17">
        <w:rPr>
          <w:b/>
          <w:bCs/>
        </w:rPr>
        <w:t>Ресурсы для методической поддержки учителей истории</w:t>
      </w:r>
    </w:p>
    <w:p w14:paraId="7D608A2D" w14:textId="77777777" w:rsidR="00706C17" w:rsidRPr="00706C17" w:rsidRDefault="00706C17" w:rsidP="00706C17">
      <w:pPr>
        <w:spacing w:after="0"/>
        <w:ind w:firstLine="709"/>
        <w:jc w:val="both"/>
        <w:rPr>
          <w:i/>
          <w:iCs/>
        </w:rPr>
      </w:pPr>
      <w:r w:rsidRPr="00706C17">
        <w:rPr>
          <w:i/>
          <w:iCs/>
        </w:rPr>
        <w:t xml:space="preserve">Методические видеоуроки: </w:t>
      </w:r>
    </w:p>
    <w:p w14:paraId="1956BFD0" w14:textId="082B3A19" w:rsidR="00706C17" w:rsidRDefault="00706C17" w:rsidP="00706C17">
      <w:pPr>
        <w:spacing w:after="0"/>
        <w:ind w:firstLine="709"/>
        <w:jc w:val="both"/>
      </w:pPr>
      <w:r>
        <w:t xml:space="preserve">– Историческое просвещение. Методические видеоуроки. – URL: </w:t>
      </w:r>
      <w:hyperlink r:id="rId5" w:history="1">
        <w:r w:rsidRPr="00FF42C2">
          <w:rPr>
            <w:rStyle w:val="a3"/>
          </w:rPr>
          <w:t>https://edsoo.ru/istoricheskoe-prosveshhenie-videolekczii/</w:t>
        </w:r>
      </w:hyperlink>
      <w:r>
        <w:t xml:space="preserve"> </w:t>
      </w:r>
    </w:p>
    <w:p w14:paraId="742E9B6F" w14:textId="77777777" w:rsidR="00706C17" w:rsidRPr="00706C17" w:rsidRDefault="00706C17" w:rsidP="00706C17">
      <w:pPr>
        <w:spacing w:after="0"/>
        <w:ind w:firstLine="709"/>
        <w:jc w:val="both"/>
        <w:rPr>
          <w:i/>
          <w:iCs/>
        </w:rPr>
      </w:pPr>
      <w:r w:rsidRPr="00706C17">
        <w:rPr>
          <w:i/>
          <w:iCs/>
        </w:rPr>
        <w:t xml:space="preserve">Методические интерактивные кейсы: сложные вопросы преподавания учебных предметов: </w:t>
      </w:r>
    </w:p>
    <w:p w14:paraId="1EF23112" w14:textId="479A7CC3" w:rsidR="00706C17" w:rsidRDefault="00706C17" w:rsidP="00706C17">
      <w:pPr>
        <w:spacing w:after="0"/>
        <w:ind w:firstLine="709"/>
        <w:jc w:val="both"/>
      </w:pPr>
      <w:r>
        <w:t xml:space="preserve">– История. 6 класс / Формирование умения устанавливать причинно-следственные связи событий на примере темы «Политическая раздробленность» при обучении истории в 6 классе. – URL: </w:t>
      </w:r>
      <w:hyperlink r:id="rId6" w:history="1">
        <w:r w:rsidRPr="00FF42C2">
          <w:rPr>
            <w:rStyle w:val="a3"/>
          </w:rPr>
          <w:t>https://static.edsoo.ru/projects/case/2024/ooo/his/1/index.html</w:t>
        </w:r>
      </w:hyperlink>
      <w:r>
        <w:t xml:space="preserve"> </w:t>
      </w:r>
    </w:p>
    <w:p w14:paraId="30880F8A" w14:textId="0C1F373F" w:rsidR="00706C17" w:rsidRDefault="00706C17" w:rsidP="00706C17">
      <w:pPr>
        <w:spacing w:after="0"/>
        <w:ind w:firstLine="709"/>
        <w:jc w:val="both"/>
      </w:pPr>
      <w:r>
        <w:t xml:space="preserve">– История. 7 класс / Как правильно рассказывать об известных исторических деятелях. – URL: </w:t>
      </w:r>
      <w:hyperlink r:id="rId7" w:history="1">
        <w:r w:rsidRPr="00FF42C2">
          <w:rPr>
            <w:rStyle w:val="a3"/>
          </w:rPr>
          <w:t>https://static.edsoo.ru/projects/case/2024/ooo/his/2/index.html</w:t>
        </w:r>
      </w:hyperlink>
      <w:r>
        <w:t xml:space="preserve"> </w:t>
      </w:r>
    </w:p>
    <w:p w14:paraId="3DA5EEAD" w14:textId="190957A8" w:rsidR="00706C17" w:rsidRDefault="00706C17" w:rsidP="00706C17">
      <w:pPr>
        <w:spacing w:after="0"/>
        <w:ind w:firstLine="709"/>
        <w:jc w:val="both"/>
      </w:pPr>
      <w:r>
        <w:t xml:space="preserve">– История. 10 класс / Формирование метапредметных результатов (умения работать с информацией) на уроках истории по теме «Россия в годы Первой мировой войны и Великой российской революции». – URL: </w:t>
      </w:r>
      <w:hyperlink r:id="rId8" w:history="1">
        <w:r w:rsidRPr="00FF42C2">
          <w:rPr>
            <w:rStyle w:val="a3"/>
          </w:rPr>
          <w:t>https://static.edsoo.ru/projects/case/2024/soo/his/2/index.html</w:t>
        </w:r>
      </w:hyperlink>
      <w:r>
        <w:t xml:space="preserve"> </w:t>
      </w:r>
    </w:p>
    <w:p w14:paraId="71D201CA" w14:textId="4B03921E" w:rsidR="00706C17" w:rsidRDefault="00706C17" w:rsidP="00706C17">
      <w:pPr>
        <w:spacing w:after="0"/>
        <w:ind w:firstLine="709"/>
        <w:jc w:val="both"/>
      </w:pPr>
      <w:r>
        <w:t xml:space="preserve">– История. 10 класс / Условно-графическая наглядность в обучении истории: понятие, способы работы, современные средства формирования умений (на примере темы «Советский Союз в 20–30-е гг.»). – URL: </w:t>
      </w:r>
      <w:hyperlink r:id="rId9" w:history="1">
        <w:r w:rsidRPr="00FF42C2">
          <w:rPr>
            <w:rStyle w:val="a3"/>
          </w:rPr>
          <w:t>https://static.edsoo.ru/projects/case/2024/soo/his/1/index.html</w:t>
        </w:r>
      </w:hyperlink>
      <w:r>
        <w:t xml:space="preserve"> </w:t>
      </w:r>
    </w:p>
    <w:p w14:paraId="44310740" w14:textId="77777777" w:rsidR="00706C17" w:rsidRPr="00706C17" w:rsidRDefault="00706C17" w:rsidP="00706C17">
      <w:pPr>
        <w:spacing w:after="0"/>
        <w:ind w:firstLine="709"/>
        <w:jc w:val="both"/>
        <w:rPr>
          <w:i/>
          <w:iCs/>
        </w:rPr>
      </w:pPr>
      <w:r w:rsidRPr="00706C17">
        <w:rPr>
          <w:i/>
          <w:iCs/>
        </w:rPr>
        <w:t xml:space="preserve">Методические рекомендации: </w:t>
      </w:r>
    </w:p>
    <w:p w14:paraId="3AB2A688" w14:textId="7DB60C04" w:rsidR="00706C17" w:rsidRDefault="00706C17" w:rsidP="00706C17">
      <w:pPr>
        <w:spacing w:after="0"/>
        <w:ind w:firstLine="709"/>
        <w:jc w:val="both"/>
      </w:pPr>
      <w:r>
        <w:t xml:space="preserve">– История (углублённый уровень). Реализация требований ФГОС среднего общего </w:t>
      </w:r>
      <w:proofErr w:type="gramStart"/>
      <w:r>
        <w:t>образования :</w:t>
      </w:r>
      <w:proofErr w:type="gramEnd"/>
      <w:r>
        <w:t xml:space="preserve"> методическое пособие для учителя. – ФГБНУ «ИСРО», 2023. – 98 с. – URL: </w:t>
      </w:r>
      <w:hyperlink r:id="rId10" w:history="1">
        <w:r w:rsidRPr="00FF42C2">
          <w:rPr>
            <w:rStyle w:val="a3"/>
          </w:rPr>
          <w:t>https://edsoo.ru/wp-content/uploads/2023/12/mp_istoriya_uu_10-11-klassy.pdf</w:t>
        </w:r>
      </w:hyperlink>
      <w:r>
        <w:t xml:space="preserve"> </w:t>
      </w:r>
    </w:p>
    <w:p w14:paraId="209B8FA1" w14:textId="61A83EF4" w:rsidR="00706C17" w:rsidRDefault="00706C17" w:rsidP="00706C17">
      <w:pPr>
        <w:spacing w:after="0"/>
        <w:ind w:firstLine="709"/>
        <w:jc w:val="both"/>
      </w:pPr>
      <w:r>
        <w:t xml:space="preserve">– Достижение метапредметных результатов в рамках изучения предметов социально-гуманитарного блока (основное общее образование): методические рекомендации. – ФГБНУ «ИСРО», 2023. – 105 с. – URL: </w:t>
      </w:r>
      <w:hyperlink r:id="rId11" w:history="1">
        <w:r w:rsidRPr="00FF42C2">
          <w:rPr>
            <w:rStyle w:val="a3"/>
          </w:rPr>
          <w:t>https://edsoo.ru/wp-content/uploads/2023/12/soczialno-gumanitarnyj-blok_01.pdf</w:t>
        </w:r>
      </w:hyperlink>
      <w:r>
        <w:t xml:space="preserve"> </w:t>
      </w:r>
    </w:p>
    <w:p w14:paraId="0AE1E709" w14:textId="1CFE889E" w:rsidR="00706C17" w:rsidRDefault="00706C17" w:rsidP="00706C17">
      <w:pPr>
        <w:spacing w:after="0"/>
        <w:ind w:firstLine="709"/>
        <w:jc w:val="both"/>
      </w:pPr>
      <w:r>
        <w:t xml:space="preserve">– Интеграция содержания предметов «Литература» и «История» с деятельностью школьных театров. Реализация требований ФГОС основного общего образования: </w:t>
      </w:r>
      <w:r>
        <w:lastRenderedPageBreak/>
        <w:t xml:space="preserve">методические рекомендации. – ФГБНУ «ИСРО», 2023. – 80 с. – URL: </w:t>
      </w:r>
      <w:hyperlink r:id="rId12" w:history="1">
        <w:r w:rsidRPr="00FF42C2">
          <w:rPr>
            <w:rStyle w:val="a3"/>
          </w:rPr>
          <w:t>https://edsoo.ru/mr-istoriya/</w:t>
        </w:r>
      </w:hyperlink>
      <w:r>
        <w:t xml:space="preserve"> </w:t>
      </w:r>
    </w:p>
    <w:p w14:paraId="17690C0E" w14:textId="61B35318" w:rsidR="00706C17" w:rsidRDefault="00706C17" w:rsidP="00706C17">
      <w:pPr>
        <w:spacing w:after="0"/>
        <w:ind w:firstLine="709"/>
        <w:jc w:val="both"/>
      </w:pPr>
      <w:r>
        <w:t xml:space="preserve">– История. Реализация ФГОС основного общего образования: методическое пособие для учителя. – ФГБНУ «ИСРО РАО», 2022. – 121 с. – URL: </w:t>
      </w:r>
      <w:hyperlink r:id="rId13" w:history="1">
        <w:r w:rsidRPr="00FF42C2">
          <w:rPr>
            <w:rStyle w:val="a3"/>
          </w:rPr>
          <w:t>https://edsoo.ru/mr-istoriya/</w:t>
        </w:r>
      </w:hyperlink>
      <w:r>
        <w:t xml:space="preserve"> </w:t>
      </w:r>
    </w:p>
    <w:p w14:paraId="34002903" w14:textId="48C1DD05" w:rsidR="00706C17" w:rsidRDefault="00706C17" w:rsidP="00706C17">
      <w:pPr>
        <w:spacing w:after="0"/>
        <w:ind w:firstLine="709"/>
        <w:jc w:val="both"/>
      </w:pPr>
      <w:r>
        <w:t xml:space="preserve">– Список «Наши герои». – URL: </w:t>
      </w:r>
      <w:hyperlink r:id="rId14" w:history="1">
        <w:r w:rsidRPr="00FF42C2">
          <w:rPr>
            <w:rStyle w:val="a3"/>
          </w:rPr>
          <w:t>https://edsoo.ru/wp-content/uploads/2024/06/nashi-geroi.-metodicheskie-materialy.pdf</w:t>
        </w:r>
      </w:hyperlink>
      <w:r>
        <w:t xml:space="preserve"> </w:t>
      </w:r>
    </w:p>
    <w:p w14:paraId="40F90619" w14:textId="05AEA92B" w:rsidR="00706C17" w:rsidRDefault="00706C17" w:rsidP="00706C17">
      <w:pPr>
        <w:spacing w:after="0"/>
        <w:ind w:firstLine="709"/>
        <w:jc w:val="both"/>
      </w:pPr>
      <w:r>
        <w:t xml:space="preserve">– Сохранение и укрепление традиционных российских ценностей. – URL: </w:t>
      </w:r>
      <w:hyperlink r:id="rId15" w:history="1">
        <w:r w:rsidRPr="00FF42C2">
          <w:rPr>
            <w:rStyle w:val="a3"/>
          </w:rPr>
          <w:t>https://edsoo.ru/mr-sohranenie-i-ukreplenie-tradiczionnyh-rossijskih-czennostej-video/</w:t>
        </w:r>
      </w:hyperlink>
      <w:r>
        <w:t xml:space="preserve"> </w:t>
      </w:r>
    </w:p>
    <w:sectPr w:rsidR="00706C17" w:rsidSect="00D02151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830F2F"/>
    <w:multiLevelType w:val="hybridMultilevel"/>
    <w:tmpl w:val="4A8C4AAA"/>
    <w:lvl w:ilvl="0" w:tplc="AFB8D642">
      <w:numFmt w:val="bullet"/>
      <w:lvlText w:val="-"/>
      <w:lvlJc w:val="left"/>
      <w:pPr>
        <w:ind w:left="102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F6DAD2">
      <w:numFmt w:val="bullet"/>
      <w:lvlText w:val="•"/>
      <w:lvlJc w:val="left"/>
      <w:pPr>
        <w:ind w:left="1046" w:hanging="248"/>
      </w:pPr>
      <w:rPr>
        <w:rFonts w:hint="default"/>
        <w:lang w:val="ru-RU" w:eastAsia="en-US" w:bidi="ar-SA"/>
      </w:rPr>
    </w:lvl>
    <w:lvl w:ilvl="2" w:tplc="51D0F4DE">
      <w:numFmt w:val="bullet"/>
      <w:lvlText w:val="•"/>
      <w:lvlJc w:val="left"/>
      <w:pPr>
        <w:ind w:left="1993" w:hanging="248"/>
      </w:pPr>
      <w:rPr>
        <w:rFonts w:hint="default"/>
        <w:lang w:val="ru-RU" w:eastAsia="en-US" w:bidi="ar-SA"/>
      </w:rPr>
    </w:lvl>
    <w:lvl w:ilvl="3" w:tplc="AEE4F710">
      <w:numFmt w:val="bullet"/>
      <w:lvlText w:val="•"/>
      <w:lvlJc w:val="left"/>
      <w:pPr>
        <w:ind w:left="2939" w:hanging="248"/>
      </w:pPr>
      <w:rPr>
        <w:rFonts w:hint="default"/>
        <w:lang w:val="ru-RU" w:eastAsia="en-US" w:bidi="ar-SA"/>
      </w:rPr>
    </w:lvl>
    <w:lvl w:ilvl="4" w:tplc="C7162A76">
      <w:numFmt w:val="bullet"/>
      <w:lvlText w:val="•"/>
      <w:lvlJc w:val="left"/>
      <w:pPr>
        <w:ind w:left="3886" w:hanging="248"/>
      </w:pPr>
      <w:rPr>
        <w:rFonts w:hint="default"/>
        <w:lang w:val="ru-RU" w:eastAsia="en-US" w:bidi="ar-SA"/>
      </w:rPr>
    </w:lvl>
    <w:lvl w:ilvl="5" w:tplc="6422E4F4">
      <w:numFmt w:val="bullet"/>
      <w:lvlText w:val="•"/>
      <w:lvlJc w:val="left"/>
      <w:pPr>
        <w:ind w:left="4833" w:hanging="248"/>
      </w:pPr>
      <w:rPr>
        <w:rFonts w:hint="default"/>
        <w:lang w:val="ru-RU" w:eastAsia="en-US" w:bidi="ar-SA"/>
      </w:rPr>
    </w:lvl>
    <w:lvl w:ilvl="6" w:tplc="E1AAC0E0">
      <w:numFmt w:val="bullet"/>
      <w:lvlText w:val="•"/>
      <w:lvlJc w:val="left"/>
      <w:pPr>
        <w:ind w:left="5779" w:hanging="248"/>
      </w:pPr>
      <w:rPr>
        <w:rFonts w:hint="default"/>
        <w:lang w:val="ru-RU" w:eastAsia="en-US" w:bidi="ar-SA"/>
      </w:rPr>
    </w:lvl>
    <w:lvl w:ilvl="7" w:tplc="FB7E9F10">
      <w:numFmt w:val="bullet"/>
      <w:lvlText w:val="•"/>
      <w:lvlJc w:val="left"/>
      <w:pPr>
        <w:ind w:left="6726" w:hanging="248"/>
      </w:pPr>
      <w:rPr>
        <w:rFonts w:hint="default"/>
        <w:lang w:val="ru-RU" w:eastAsia="en-US" w:bidi="ar-SA"/>
      </w:rPr>
    </w:lvl>
    <w:lvl w:ilvl="8" w:tplc="D98A2812">
      <w:numFmt w:val="bullet"/>
      <w:lvlText w:val="•"/>
      <w:lvlJc w:val="left"/>
      <w:pPr>
        <w:ind w:left="7673" w:hanging="248"/>
      </w:pPr>
      <w:rPr>
        <w:rFonts w:hint="default"/>
        <w:lang w:val="ru-RU" w:eastAsia="en-US" w:bidi="ar-SA"/>
      </w:rPr>
    </w:lvl>
  </w:abstractNum>
  <w:num w:numId="1" w16cid:durableId="78872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AD3"/>
    <w:rsid w:val="00214CF9"/>
    <w:rsid w:val="002E407A"/>
    <w:rsid w:val="003049E1"/>
    <w:rsid w:val="00526ABB"/>
    <w:rsid w:val="005532A8"/>
    <w:rsid w:val="00556F21"/>
    <w:rsid w:val="006C0B77"/>
    <w:rsid w:val="00706C17"/>
    <w:rsid w:val="008242FF"/>
    <w:rsid w:val="00870751"/>
    <w:rsid w:val="00922C48"/>
    <w:rsid w:val="00B915B7"/>
    <w:rsid w:val="00D02151"/>
    <w:rsid w:val="00D06AD3"/>
    <w:rsid w:val="00D3214E"/>
    <w:rsid w:val="00EA59DF"/>
    <w:rsid w:val="00EE4070"/>
    <w:rsid w:val="00F12C76"/>
    <w:rsid w:val="00FD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015B"/>
  <w15:chartTrackingRefBased/>
  <w15:docId w15:val="{0EA5FA42-838A-4583-A290-5139D8C2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C1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06C17"/>
    <w:rPr>
      <w:color w:val="605E5C"/>
      <w:shd w:val="clear" w:color="auto" w:fill="E1DFDD"/>
    </w:rPr>
  </w:style>
  <w:style w:type="paragraph" w:customStyle="1" w:styleId="Default">
    <w:name w:val="Default"/>
    <w:rsid w:val="00706C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77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c.edsoo.ru/projects/case/2024/soo/his/2/index.html" TargetMode="External"/><Relationship Id="rId13" Type="http://schemas.openxmlformats.org/officeDocument/2006/relationships/hyperlink" Target="https://edsoo.ru/mr-istoriy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c.edsoo.ru/projects/case/2024/ooo/his/2/index.html" TargetMode="External"/><Relationship Id="rId12" Type="http://schemas.openxmlformats.org/officeDocument/2006/relationships/hyperlink" Target="https://edsoo.ru/mr-istoriya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static.edsoo.ru/projects/case/2024/ooo/his/1/index.html" TargetMode="External"/><Relationship Id="rId11" Type="http://schemas.openxmlformats.org/officeDocument/2006/relationships/hyperlink" Target="https://edsoo.ru/wp-content/uploads/2023/12/soczialno-gumanitarnyj-blok_01.pdf" TargetMode="External"/><Relationship Id="rId5" Type="http://schemas.openxmlformats.org/officeDocument/2006/relationships/hyperlink" Target="https://edsoo.ru/istoricheskoe-prosveshhenie-videolekczii/" TargetMode="External"/><Relationship Id="rId15" Type="http://schemas.openxmlformats.org/officeDocument/2006/relationships/hyperlink" Target="https://edsoo.ru/mr-sohranenie-i-ukreplenie-tradiczionnyh-rossijskih-czennostej-video/" TargetMode="External"/><Relationship Id="rId10" Type="http://schemas.openxmlformats.org/officeDocument/2006/relationships/hyperlink" Target="https://edsoo.ru/wp-content/uploads/2023/12/mp_istoriya_uu_10-11-klassy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tatic.edsoo.ru/projects/case/2024/soo/his/1/index.html" TargetMode="External"/><Relationship Id="rId14" Type="http://schemas.openxmlformats.org/officeDocument/2006/relationships/hyperlink" Target="https://edsoo.ru/wp-content/uploads/2024/06/nashi-geroi.-metodicheskie-materialy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2024-08-27T18:06:00Z</cp:lastPrinted>
  <dcterms:created xsi:type="dcterms:W3CDTF">2024-08-27T16:50:00Z</dcterms:created>
  <dcterms:modified xsi:type="dcterms:W3CDTF">2024-08-27T19:06:00Z</dcterms:modified>
</cp:coreProperties>
</file>